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附件2</w:t>
      </w:r>
    </w:p>
    <w:p>
      <w:pPr>
        <w:spacing w:line="560" w:lineRule="exact"/>
        <w:jc w:val="center"/>
        <w:rPr>
          <w:rFonts w:hint="eastAsia" w:ascii="Times New Roman" w:hAnsi="Times New Roman" w:eastAsia="方正小标宋简体" w:cs="Times New Roman"/>
          <w:color w:val="000000" w:themeColor="text1"/>
          <w:sz w:val="36"/>
          <w:szCs w:val="36"/>
          <w14:textFill>
            <w14:solidFill>
              <w14:schemeClr w14:val="tx1"/>
            </w14:solidFill>
          </w14:textFill>
        </w:rPr>
      </w:pPr>
      <w:bookmarkStart w:id="0" w:name="OLE_LINK1"/>
      <w:bookmarkStart w:id="1" w:name="OLE_LINK2"/>
    </w:p>
    <w:bookmarkEnd w:id="0"/>
    <w:bookmarkEnd w:id="1"/>
    <w:p>
      <w:pPr>
        <w:spacing w:line="560"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高校网络教育优秀作品推选展示活动工作方案</w:t>
      </w:r>
    </w:p>
    <w:p>
      <w:pPr>
        <w:spacing w:line="560" w:lineRule="exact"/>
        <w:jc w:val="center"/>
        <w:rPr>
          <w:rFonts w:hint="eastAsia"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黑体" w:cs="Times New Roman"/>
          <w:b w:val="0"/>
          <w:bCs w:val="0"/>
          <w:color w:val="000000" w:themeColor="text1"/>
          <w:sz w:val="32"/>
          <w:szCs w:val="32"/>
          <w14:textFill>
            <w14:solidFill>
              <w14:schemeClr w14:val="tx1"/>
            </w14:solidFill>
          </w14:textFill>
        </w:rPr>
      </w:pPr>
      <w:r>
        <w:rPr>
          <w:rFonts w:ascii="Times New Roman" w:hAnsi="Times New Roman" w:eastAsia="黑体" w:cs="Times New Roman"/>
          <w:b w:val="0"/>
          <w:bCs w:val="0"/>
          <w:color w:val="000000" w:themeColor="text1"/>
          <w:sz w:val="32"/>
          <w:szCs w:val="32"/>
          <w14:textFill>
            <w14:solidFill>
              <w14:schemeClr w14:val="tx1"/>
            </w14:solidFill>
          </w14:textFill>
        </w:rPr>
        <w:t>一、作品征集</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b w:val="0"/>
          <w:bCs w:val="0"/>
          <w:sz w:val="32"/>
          <w:szCs w:val="32"/>
          <w:highlight w:val="none"/>
        </w:rPr>
      </w:pPr>
      <w:r>
        <w:rPr>
          <w:rFonts w:ascii="Times New Roman" w:hAnsi="Times New Roman" w:eastAsia="仿宋_GB2312" w:cs="Times New Roman"/>
          <w:b w:val="0"/>
          <w:bCs w:val="0"/>
          <w:color w:val="000000"/>
          <w:kern w:val="0"/>
          <w:sz w:val="32"/>
          <w:szCs w:val="32"/>
        </w:rPr>
        <w:t>活动征集优秀网络文章、优秀工作案例、优秀微课、优秀新媒体作品</w:t>
      </w:r>
      <w:r>
        <w:rPr>
          <w:rFonts w:hint="eastAsia" w:ascii="Times New Roman" w:hAnsi="Times New Roman" w:eastAsia="仿宋_GB2312" w:cs="Times New Roman"/>
          <w:b w:val="0"/>
          <w:bCs w:val="0"/>
          <w:color w:val="000000"/>
          <w:kern w:val="0"/>
          <w:sz w:val="32"/>
          <w:szCs w:val="32"/>
        </w:rPr>
        <w:t>4</w:t>
      </w:r>
      <w:r>
        <w:rPr>
          <w:rFonts w:ascii="Times New Roman" w:hAnsi="Times New Roman" w:eastAsia="仿宋_GB2312" w:cs="Times New Roman"/>
          <w:b w:val="0"/>
          <w:bCs w:val="0"/>
          <w:color w:val="000000"/>
          <w:kern w:val="0"/>
          <w:sz w:val="32"/>
          <w:szCs w:val="32"/>
        </w:rPr>
        <w:t>类作品。</w:t>
      </w:r>
      <w:r>
        <w:rPr>
          <w:rFonts w:hint="eastAsia" w:ascii="Times New Roman" w:hAnsi="Times New Roman" w:eastAsia="仿宋_GB2312" w:cs="Times New Roman"/>
          <w:b w:val="0"/>
          <w:bCs w:val="0"/>
          <w:sz w:val="32"/>
          <w:szCs w:val="32"/>
        </w:rPr>
        <w:t>所有作品须为</w:t>
      </w:r>
      <w:r>
        <w:rPr>
          <w:rFonts w:hint="eastAsia" w:ascii="Times New Roman" w:hAnsi="Times New Roman" w:eastAsia="仿宋_GB2312" w:cs="Times New Roman"/>
          <w:b w:val="0"/>
          <w:bCs w:val="0"/>
          <w:sz w:val="32"/>
          <w:szCs w:val="32"/>
          <w:lang w:val="en-US" w:eastAsia="zh-CN"/>
        </w:rPr>
        <w:t>2021</w:t>
      </w:r>
      <w:r>
        <w:rPr>
          <w:rFonts w:hint="eastAsia"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rPr>
        <w:t>日至提交截止日期间在网络上发表的作品。征集</w:t>
      </w:r>
      <w:r>
        <w:rPr>
          <w:rFonts w:hint="eastAsia" w:ascii="Times New Roman" w:hAnsi="Times New Roman" w:eastAsia="仿宋_GB2312" w:cs="Times New Roman"/>
          <w:b w:val="0"/>
          <w:bCs w:val="0"/>
          <w:sz w:val="32"/>
          <w:szCs w:val="32"/>
          <w:highlight w:val="none"/>
        </w:rPr>
        <w:t>时间为202</w:t>
      </w:r>
      <w:r>
        <w:rPr>
          <w:rFonts w:hint="eastAsia" w:ascii="Times New Roman" w:hAnsi="Times New Roman" w:eastAsia="仿宋_GB2312" w:cs="Times New Roman"/>
          <w:b w:val="0"/>
          <w:bCs w:val="0"/>
          <w:sz w:val="32"/>
          <w:szCs w:val="32"/>
          <w:highlight w:val="none"/>
          <w:lang w:val="en-US" w:eastAsia="zh-CN"/>
        </w:rPr>
        <w:t>2</w:t>
      </w:r>
      <w:r>
        <w:rPr>
          <w:rFonts w:hint="eastAsia" w:ascii="Times New Roman" w:hAnsi="Times New Roman" w:eastAsia="仿宋_GB2312" w:cs="Times New Roman"/>
          <w:b w:val="0"/>
          <w:bCs w:val="0"/>
          <w:sz w:val="32"/>
          <w:szCs w:val="32"/>
          <w:highlight w:val="none"/>
        </w:rPr>
        <w:t>年</w:t>
      </w:r>
      <w:r>
        <w:rPr>
          <w:rFonts w:hint="eastAsia" w:ascii="Times New Roman" w:hAnsi="Times New Roman" w:eastAsia="仿宋_GB2312" w:cs="Times New Roman"/>
          <w:b w:val="0"/>
          <w:bCs w:val="0"/>
          <w:sz w:val="32"/>
          <w:szCs w:val="32"/>
          <w:highlight w:val="none"/>
          <w:lang w:val="en-US" w:eastAsia="zh-CN"/>
        </w:rPr>
        <w:t>7</w:t>
      </w:r>
      <w:r>
        <w:rPr>
          <w:rFonts w:hint="eastAsia" w:ascii="Times New Roman" w:hAnsi="Times New Roman" w:eastAsia="仿宋_GB2312" w:cs="Times New Roman"/>
          <w:b w:val="0"/>
          <w:bCs w:val="0"/>
          <w:sz w:val="32"/>
          <w:szCs w:val="32"/>
          <w:highlight w:val="none"/>
        </w:rPr>
        <w:t>月</w:t>
      </w:r>
      <w:r>
        <w:rPr>
          <w:rFonts w:hint="eastAsia" w:ascii="Times New Roman" w:hAnsi="Times New Roman" w:eastAsia="仿宋_GB2312" w:cs="Times New Roman"/>
          <w:b w:val="0"/>
          <w:bCs w:val="0"/>
          <w:sz w:val="32"/>
          <w:szCs w:val="32"/>
          <w:highlight w:val="none"/>
          <w:lang w:val="en-US" w:eastAsia="zh-CN"/>
        </w:rPr>
        <w:t>18</w:t>
      </w:r>
      <w:r>
        <w:rPr>
          <w:rFonts w:hint="eastAsia" w:ascii="Times New Roman" w:hAnsi="Times New Roman" w:eastAsia="仿宋_GB2312" w:cs="Times New Roman"/>
          <w:b w:val="0"/>
          <w:bCs w:val="0"/>
          <w:sz w:val="32"/>
          <w:szCs w:val="32"/>
          <w:highlight w:val="none"/>
        </w:rPr>
        <w:t>日至</w:t>
      </w:r>
      <w:r>
        <w:rPr>
          <w:rFonts w:hint="eastAsia" w:ascii="Times New Roman" w:hAnsi="Times New Roman" w:eastAsia="仿宋_GB2312" w:cs="Times New Roman"/>
          <w:b w:val="0"/>
          <w:bCs w:val="0"/>
          <w:sz w:val="32"/>
          <w:szCs w:val="32"/>
          <w:highlight w:val="none"/>
          <w:lang w:val="en-US" w:eastAsia="zh-CN"/>
        </w:rPr>
        <w:t>7</w:t>
      </w:r>
      <w:r>
        <w:rPr>
          <w:rFonts w:hint="eastAsia" w:ascii="Times New Roman" w:hAnsi="Times New Roman" w:eastAsia="仿宋_GB2312" w:cs="Times New Roman"/>
          <w:b w:val="0"/>
          <w:bCs w:val="0"/>
          <w:sz w:val="32"/>
          <w:szCs w:val="32"/>
          <w:highlight w:val="none"/>
        </w:rPr>
        <w:t>月</w:t>
      </w:r>
      <w:r>
        <w:rPr>
          <w:rFonts w:hint="eastAsia" w:ascii="Times New Roman" w:hAnsi="Times New Roman" w:eastAsia="仿宋_GB2312" w:cs="Times New Roman"/>
          <w:b w:val="0"/>
          <w:bCs w:val="0"/>
          <w:sz w:val="32"/>
          <w:szCs w:val="32"/>
          <w:highlight w:val="none"/>
          <w:lang w:val="en-US" w:eastAsia="zh-CN"/>
        </w:rPr>
        <w:t>28</w:t>
      </w:r>
      <w:r>
        <w:rPr>
          <w:rFonts w:hint="eastAsia" w:ascii="Times New Roman" w:hAnsi="Times New Roman" w:eastAsia="仿宋_GB2312" w:cs="Times New Roman"/>
          <w:b w:val="0"/>
          <w:bCs w:val="0"/>
          <w:sz w:val="32"/>
          <w:szCs w:val="32"/>
          <w:highlight w:val="none"/>
        </w:rPr>
        <w:t>日。</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（一）优秀网络文章</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 w:eastAsia="仿宋_GB2312" w:cs="宋体"/>
          <w:b w:val="0"/>
          <w:bCs w:val="0"/>
          <w:color w:val="000000"/>
          <w:kern w:val="0"/>
          <w:sz w:val="32"/>
          <w:szCs w:val="32"/>
        </w:rPr>
      </w:pPr>
      <w:r>
        <w:rPr>
          <w:rFonts w:hint="eastAsia" w:ascii="仿宋_GB2312" w:hAnsi="仿宋" w:eastAsia="仿宋_GB2312" w:cs="宋体"/>
          <w:b w:val="0"/>
          <w:bCs w:val="0"/>
          <w:color w:val="000000"/>
          <w:kern w:val="0"/>
          <w:sz w:val="32"/>
          <w:szCs w:val="32"/>
          <w:lang w:val="en-US" w:eastAsia="zh-CN"/>
        </w:rPr>
        <w:t>作</w:t>
      </w:r>
      <w:r>
        <w:rPr>
          <w:rFonts w:hint="eastAsia" w:ascii="Times New Roman" w:hAnsi="Times New Roman" w:eastAsia="仿宋_GB2312" w:cs="Times New Roman"/>
          <w:b w:val="0"/>
          <w:bCs w:val="0"/>
          <w:sz w:val="32"/>
          <w:szCs w:val="32"/>
          <w:lang w:val="en-US" w:eastAsia="zh-CN"/>
        </w:rPr>
        <w:t>品要求：</w:t>
      </w:r>
      <w:r>
        <w:rPr>
          <w:rFonts w:hint="eastAsia" w:ascii="仿宋_GB2312" w:hAnsi="仿宋" w:eastAsia="仿宋_GB2312" w:cs="宋体"/>
          <w:b w:val="0"/>
          <w:bCs w:val="0"/>
          <w:color w:val="000000"/>
          <w:kern w:val="0"/>
          <w:sz w:val="32"/>
          <w:szCs w:val="32"/>
        </w:rPr>
        <w:t>须面向大学生创作，体裁不限，要体现价值引导、思想引领，内容观点正确、立场鲜明，育人功能凸显，紧扣高校思想政治工作重点难点问题，以理服人、以情感人</w:t>
      </w:r>
      <w:r>
        <w:rPr>
          <w:rFonts w:hint="eastAsia" w:ascii="仿宋_GB2312" w:hAnsi="仿宋" w:eastAsia="仿宋_GB2312" w:cs="宋体"/>
          <w:b w:val="0"/>
          <w:bCs w:val="0"/>
          <w:color w:val="000000"/>
          <w:kern w:val="0"/>
          <w:sz w:val="32"/>
          <w:szCs w:val="32"/>
          <w:lang w:eastAsia="zh-CN"/>
        </w:rPr>
        <w:t>，</w:t>
      </w:r>
      <w:r>
        <w:rPr>
          <w:rFonts w:hint="eastAsia" w:ascii="仿宋_GB2312" w:hAnsi="仿宋" w:eastAsia="仿宋_GB2312" w:cs="宋体"/>
          <w:b w:val="0"/>
          <w:bCs w:val="0"/>
          <w:color w:val="000000"/>
          <w:kern w:val="0"/>
          <w:sz w:val="32"/>
          <w:szCs w:val="32"/>
        </w:rPr>
        <w:t>对广大学生有较强的吸引力、感染力</w:t>
      </w:r>
      <w:r>
        <w:rPr>
          <w:rFonts w:hint="eastAsia" w:ascii="仿宋_GB2312" w:hAnsi="仿宋" w:eastAsia="仿宋_GB2312" w:cs="宋体"/>
          <w:b w:val="0"/>
          <w:bCs w:val="0"/>
          <w:color w:val="000000"/>
          <w:kern w:val="0"/>
          <w:sz w:val="32"/>
          <w:szCs w:val="32"/>
          <w:lang w:val="en-US" w:eastAsia="zh-CN"/>
        </w:rPr>
        <w:t>和教育意义</w:t>
      </w:r>
      <w:r>
        <w:rPr>
          <w:rFonts w:hint="eastAsia" w:ascii="仿宋_GB2312" w:hAnsi="仿宋" w:eastAsia="仿宋_GB2312" w:cs="宋体"/>
          <w:b w:val="0"/>
          <w:bCs w:val="0"/>
          <w:color w:val="000000"/>
          <w:kern w:val="0"/>
          <w:sz w:val="32"/>
          <w:szCs w:val="32"/>
          <w:lang w:eastAsia="zh-CN"/>
        </w:rPr>
        <w:t>。</w:t>
      </w:r>
      <w:r>
        <w:rPr>
          <w:rFonts w:hint="eastAsia" w:ascii="仿宋_GB2312" w:hAnsi="仿宋" w:eastAsia="仿宋_GB2312" w:cs="宋体"/>
          <w:b w:val="0"/>
          <w:bCs w:val="0"/>
          <w:color w:val="000000"/>
          <w:kern w:val="0"/>
          <w:sz w:val="32"/>
          <w:szCs w:val="32"/>
        </w:rPr>
        <w:t>鼓励网络首发，有较高的转发、评论和引用量。</w:t>
      </w:r>
    </w:p>
    <w:p>
      <w:pPr>
        <w:keepNext w:val="0"/>
        <w:keepLines w:val="0"/>
        <w:pageBreakBefore w:val="0"/>
        <w:kinsoku/>
        <w:overflowPunct/>
        <w:topLinePunct w:val="0"/>
        <w:autoSpaceDE/>
        <w:autoSpaceDN/>
        <w:bidi w:val="0"/>
        <w:adjustRightInd/>
        <w:snapToGrid/>
        <w:spacing w:line="600" w:lineRule="exact"/>
        <w:ind w:left="0" w:firstLine="640" w:firstLineChars="200"/>
        <w:jc w:val="both"/>
        <w:textAlignment w:val="auto"/>
        <w:rPr>
          <w:b w:val="0"/>
          <w:bCs w:val="0"/>
        </w:rPr>
      </w:pPr>
      <w:r>
        <w:rPr>
          <w:rFonts w:hint="eastAsia" w:ascii="Times New Roman" w:hAnsi="Times New Roman" w:eastAsia="仿宋_GB2312" w:cs="Times New Roman"/>
          <w:b w:val="0"/>
          <w:bCs w:val="0"/>
          <w:sz w:val="32"/>
          <w:szCs w:val="32"/>
          <w:lang w:val="en-US" w:eastAsia="zh-CN"/>
        </w:rPr>
        <w:t>推荐数量：</w:t>
      </w:r>
      <w:r>
        <w:rPr>
          <w:rFonts w:hint="eastAsia" w:ascii="仿宋_GB2312" w:hAnsi="仿宋" w:eastAsia="仿宋_GB2312"/>
          <w:b w:val="0"/>
          <w:bCs w:val="0"/>
          <w:sz w:val="32"/>
          <w:szCs w:val="32"/>
        </w:rPr>
        <w:t>每校可报作品</w:t>
      </w:r>
      <w:r>
        <w:rPr>
          <w:rFonts w:ascii="仿宋_GB2312" w:hAnsi="仿宋" w:eastAsia="仿宋_GB2312"/>
          <w:b w:val="0"/>
          <w:bCs w:val="0"/>
          <w:sz w:val="32"/>
          <w:szCs w:val="32"/>
        </w:rPr>
        <w:t>2</w:t>
      </w:r>
      <w:r>
        <w:rPr>
          <w:rFonts w:hint="eastAsia" w:ascii="仿宋_GB2312" w:hAnsi="仿宋" w:eastAsia="仿宋_GB2312"/>
          <w:b w:val="0"/>
          <w:bCs w:val="0"/>
          <w:sz w:val="32"/>
          <w:szCs w:val="32"/>
        </w:rPr>
        <w:t>件。每件作品作者限</w:t>
      </w:r>
      <w:r>
        <w:rPr>
          <w:rFonts w:ascii="仿宋_GB2312" w:hAnsi="仿宋" w:eastAsia="仿宋_GB2312"/>
          <w:b w:val="0"/>
          <w:bCs w:val="0"/>
          <w:sz w:val="32"/>
          <w:szCs w:val="32"/>
        </w:rPr>
        <w:t>1</w:t>
      </w:r>
      <w:r>
        <w:rPr>
          <w:rFonts w:hint="eastAsia" w:ascii="仿宋_GB2312" w:hAnsi="仿宋" w:eastAsia="仿宋_GB2312"/>
          <w:b w:val="0"/>
          <w:bCs w:val="0"/>
          <w:sz w:val="32"/>
          <w:szCs w:val="32"/>
        </w:rPr>
        <w:t>人，且必须为网络文章第一作者。</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（二）优秀工作案例</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仿宋_GB2312" w:hAnsi="仿宋" w:eastAsia="仿宋_GB2312" w:cs="宋体"/>
          <w:b w:val="0"/>
          <w:bCs w:val="0"/>
          <w:color w:val="000000"/>
          <w:kern w:val="0"/>
          <w:sz w:val="32"/>
          <w:szCs w:val="32"/>
        </w:rPr>
      </w:pPr>
      <w:r>
        <w:rPr>
          <w:rFonts w:hint="eastAsia" w:ascii="仿宋_GB2312" w:hAnsi="仿宋" w:eastAsia="仿宋_GB2312" w:cs="宋体"/>
          <w:b w:val="0"/>
          <w:bCs w:val="0"/>
          <w:color w:val="000000"/>
          <w:kern w:val="0"/>
          <w:sz w:val="32"/>
          <w:szCs w:val="32"/>
        </w:rPr>
        <w:t>作品要求：</w:t>
      </w:r>
      <w:r>
        <w:rPr>
          <w:rFonts w:hint="eastAsia" w:ascii="仿宋_GB2312" w:hAnsi="仿宋" w:eastAsia="仿宋_GB2312" w:cs="宋体"/>
          <w:b w:val="0"/>
          <w:bCs w:val="0"/>
          <w:kern w:val="0"/>
          <w:sz w:val="32"/>
          <w:szCs w:val="32"/>
        </w:rPr>
        <w:t>优秀工作案例分为两种。一是工作</w:t>
      </w:r>
      <w:r>
        <w:rPr>
          <w:rFonts w:ascii="仿宋_GB2312" w:hAnsi="仿宋" w:eastAsia="仿宋_GB2312" w:cs="宋体"/>
          <w:b w:val="0"/>
          <w:bCs w:val="0"/>
          <w:kern w:val="0"/>
          <w:sz w:val="32"/>
          <w:szCs w:val="32"/>
        </w:rPr>
        <w:t>案例</w:t>
      </w:r>
      <w:r>
        <w:rPr>
          <w:rFonts w:hint="eastAsia" w:ascii="仿宋_GB2312" w:hAnsi="仿宋" w:eastAsia="仿宋_GB2312" w:cs="宋体"/>
          <w:b w:val="0"/>
          <w:bCs w:val="0"/>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b w:val="0"/>
          <w:bCs w:val="0"/>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hAnsi="仿宋" w:eastAsia="仿宋_GB2312" w:cs="宋体"/>
          <w:b w:val="0"/>
          <w:bCs w:val="0"/>
          <w:color w:val="000000"/>
          <w:kern w:val="0"/>
          <w:sz w:val="32"/>
          <w:szCs w:val="32"/>
        </w:rPr>
        <w:t>分析</w:t>
      </w:r>
      <w:r>
        <w:rPr>
          <w:rFonts w:hint="eastAsia" w:ascii="仿宋_GB2312" w:hAnsi="仿宋" w:eastAsia="仿宋_GB2312" w:cs="宋体"/>
          <w:b w:val="0"/>
          <w:bCs w:val="0"/>
          <w:color w:val="000000"/>
          <w:kern w:val="0"/>
          <w:sz w:val="32"/>
          <w:szCs w:val="32"/>
        </w:rPr>
        <w:t>,指个人</w:t>
      </w:r>
      <w:r>
        <w:rPr>
          <w:rFonts w:ascii="仿宋_GB2312" w:hAnsi="仿宋" w:eastAsia="仿宋_GB2312" w:cs="宋体"/>
          <w:b w:val="0"/>
          <w:bCs w:val="0"/>
          <w:color w:val="000000"/>
          <w:kern w:val="0"/>
          <w:sz w:val="32"/>
          <w:szCs w:val="32"/>
        </w:rPr>
        <w:t>或团队</w:t>
      </w:r>
      <w:r>
        <w:rPr>
          <w:rFonts w:hint="eastAsia" w:ascii="仿宋_GB2312" w:hAnsi="仿宋" w:eastAsia="仿宋_GB2312" w:cs="宋体"/>
          <w:b w:val="0"/>
          <w:bCs w:val="0"/>
          <w:color w:val="000000"/>
          <w:kern w:val="0"/>
          <w:sz w:val="32"/>
          <w:szCs w:val="32"/>
        </w:rPr>
        <w:t>在开展大学生</w:t>
      </w:r>
      <w:r>
        <w:rPr>
          <w:rFonts w:ascii="仿宋_GB2312" w:hAnsi="仿宋" w:eastAsia="仿宋_GB2312" w:cs="宋体"/>
          <w:b w:val="0"/>
          <w:bCs w:val="0"/>
          <w:color w:val="000000"/>
          <w:kern w:val="0"/>
          <w:sz w:val="32"/>
          <w:szCs w:val="32"/>
        </w:rPr>
        <w:t>思想政治教育和</w:t>
      </w:r>
      <w:r>
        <w:rPr>
          <w:rFonts w:hint="eastAsia" w:ascii="仿宋_GB2312" w:hAnsi="仿宋" w:eastAsia="仿宋_GB2312" w:cs="宋体"/>
          <w:b w:val="0"/>
          <w:bCs w:val="0"/>
          <w:color w:val="000000"/>
          <w:kern w:val="0"/>
          <w:sz w:val="32"/>
          <w:szCs w:val="32"/>
        </w:rPr>
        <w:t>学生</w:t>
      </w:r>
      <w:r>
        <w:rPr>
          <w:rFonts w:ascii="仿宋_GB2312" w:hAnsi="仿宋" w:eastAsia="仿宋_GB2312" w:cs="宋体"/>
          <w:b w:val="0"/>
          <w:bCs w:val="0"/>
          <w:color w:val="000000"/>
          <w:kern w:val="0"/>
          <w:sz w:val="32"/>
          <w:szCs w:val="32"/>
        </w:rPr>
        <w:t>日常管理工作</w:t>
      </w:r>
      <w:r>
        <w:rPr>
          <w:rFonts w:hint="eastAsia" w:ascii="仿宋_GB2312" w:hAnsi="仿宋" w:eastAsia="仿宋_GB2312" w:cs="宋体"/>
          <w:b w:val="0"/>
          <w:bCs w:val="0"/>
          <w:color w:val="000000"/>
          <w:kern w:val="0"/>
          <w:sz w:val="32"/>
          <w:szCs w:val="32"/>
        </w:rPr>
        <w:t>中，对</w:t>
      </w:r>
      <w:r>
        <w:rPr>
          <w:rFonts w:ascii="仿宋_GB2312" w:hAnsi="仿宋" w:eastAsia="仿宋_GB2312" w:cs="宋体"/>
          <w:b w:val="0"/>
          <w:bCs w:val="0"/>
          <w:color w:val="000000"/>
          <w:kern w:val="0"/>
          <w:sz w:val="32"/>
          <w:szCs w:val="32"/>
        </w:rPr>
        <w:t>遇到的</w:t>
      </w:r>
      <w:r>
        <w:rPr>
          <w:rFonts w:hint="eastAsia" w:ascii="仿宋_GB2312" w:hAnsi="仿宋" w:eastAsia="仿宋_GB2312" w:cs="宋体"/>
          <w:b w:val="0"/>
          <w:bCs w:val="0"/>
          <w:color w:val="000000"/>
          <w:kern w:val="0"/>
          <w:sz w:val="32"/>
          <w:szCs w:val="32"/>
        </w:rPr>
        <w:t>热点、难点、重点、突发事件、典型事例等利用网络进行释疑解惑和深度辅导过程</w:t>
      </w:r>
      <w:r>
        <w:rPr>
          <w:rFonts w:ascii="仿宋_GB2312" w:hAnsi="仿宋" w:eastAsia="仿宋_GB2312" w:cs="宋体"/>
          <w:b w:val="0"/>
          <w:bCs w:val="0"/>
          <w:color w:val="000000"/>
          <w:kern w:val="0"/>
          <w:sz w:val="32"/>
          <w:szCs w:val="32"/>
        </w:rPr>
        <w:t>中</w:t>
      </w:r>
      <w:r>
        <w:rPr>
          <w:rFonts w:hint="eastAsia" w:ascii="仿宋_GB2312" w:hAnsi="仿宋" w:eastAsia="仿宋_GB2312" w:cs="宋体"/>
          <w:b w:val="0"/>
          <w:bCs w:val="0"/>
          <w:color w:val="000000"/>
          <w:kern w:val="0"/>
          <w:sz w:val="32"/>
          <w:szCs w:val="32"/>
        </w:rPr>
        <w:t>形成</w:t>
      </w:r>
      <w:r>
        <w:rPr>
          <w:rFonts w:ascii="仿宋_GB2312" w:hAnsi="仿宋" w:eastAsia="仿宋_GB2312" w:cs="宋体"/>
          <w:b w:val="0"/>
          <w:bCs w:val="0"/>
          <w:color w:val="000000"/>
          <w:kern w:val="0"/>
          <w:sz w:val="32"/>
          <w:szCs w:val="32"/>
        </w:rPr>
        <w:t>的</w:t>
      </w:r>
      <w:r>
        <w:rPr>
          <w:rFonts w:hint="eastAsia" w:ascii="仿宋_GB2312" w:hAnsi="仿宋" w:eastAsia="仿宋_GB2312" w:cs="宋体"/>
          <w:b w:val="0"/>
          <w:bCs w:val="0"/>
          <w:color w:val="000000"/>
          <w:kern w:val="0"/>
          <w:sz w:val="32"/>
          <w:szCs w:val="32"/>
        </w:rPr>
        <w:t>好</w:t>
      </w:r>
      <w:r>
        <w:rPr>
          <w:rFonts w:ascii="仿宋_GB2312" w:hAnsi="仿宋" w:eastAsia="仿宋_GB2312" w:cs="宋体"/>
          <w:b w:val="0"/>
          <w:bCs w:val="0"/>
          <w:color w:val="000000"/>
          <w:kern w:val="0"/>
          <w:sz w:val="32"/>
          <w:szCs w:val="32"/>
        </w:rPr>
        <w:t>经验</w:t>
      </w:r>
      <w:r>
        <w:rPr>
          <w:rFonts w:hint="eastAsia" w:ascii="仿宋_GB2312" w:hAnsi="仿宋" w:eastAsia="仿宋_GB2312" w:cs="宋体"/>
          <w:b w:val="0"/>
          <w:bCs w:val="0"/>
          <w:color w:val="000000"/>
          <w:kern w:val="0"/>
          <w:sz w:val="32"/>
          <w:szCs w:val="32"/>
        </w:rPr>
        <w:t>、</w:t>
      </w:r>
      <w:r>
        <w:rPr>
          <w:rFonts w:ascii="仿宋_GB2312" w:hAnsi="仿宋" w:eastAsia="仿宋_GB2312" w:cs="宋体"/>
          <w:b w:val="0"/>
          <w:bCs w:val="0"/>
          <w:color w:val="000000"/>
          <w:kern w:val="0"/>
          <w:sz w:val="32"/>
          <w:szCs w:val="32"/>
        </w:rPr>
        <w:t>好做法</w:t>
      </w:r>
      <w:r>
        <w:rPr>
          <w:rFonts w:hint="eastAsia" w:ascii="仿宋_GB2312" w:hAnsi="仿宋" w:eastAsia="仿宋_GB2312" w:cs="宋体"/>
          <w:b w:val="0"/>
          <w:bCs w:val="0"/>
          <w:color w:val="000000"/>
          <w:kern w:val="0"/>
          <w:sz w:val="32"/>
          <w:szCs w:val="32"/>
        </w:rPr>
        <w:t>，以及在此基础上进行剖析、总结、</w:t>
      </w:r>
      <w:r>
        <w:rPr>
          <w:rFonts w:ascii="仿宋_GB2312" w:hAnsi="仿宋" w:eastAsia="仿宋_GB2312" w:cs="宋体"/>
          <w:b w:val="0"/>
          <w:bCs w:val="0"/>
          <w:color w:val="000000"/>
          <w:kern w:val="0"/>
          <w:sz w:val="32"/>
          <w:szCs w:val="32"/>
        </w:rPr>
        <w:t>提炼</w:t>
      </w:r>
      <w:r>
        <w:rPr>
          <w:rFonts w:hint="eastAsia" w:ascii="仿宋_GB2312" w:hAnsi="仿宋" w:eastAsia="仿宋_GB2312" w:cs="宋体"/>
          <w:b w:val="0"/>
          <w:bCs w:val="0"/>
          <w:color w:val="000000"/>
          <w:kern w:val="0"/>
          <w:sz w:val="32"/>
          <w:szCs w:val="32"/>
        </w:rPr>
        <w:t>形成</w:t>
      </w:r>
      <w:r>
        <w:rPr>
          <w:rFonts w:ascii="仿宋_GB2312" w:hAnsi="仿宋" w:eastAsia="仿宋_GB2312" w:cs="宋体"/>
          <w:b w:val="0"/>
          <w:bCs w:val="0"/>
          <w:color w:val="000000"/>
          <w:kern w:val="0"/>
          <w:sz w:val="32"/>
          <w:szCs w:val="32"/>
        </w:rPr>
        <w:t>的</w:t>
      </w:r>
      <w:r>
        <w:rPr>
          <w:rFonts w:hint="eastAsia" w:ascii="仿宋_GB2312" w:hAnsi="仿宋" w:eastAsia="仿宋_GB2312" w:cs="宋体"/>
          <w:b w:val="0"/>
          <w:bCs w:val="0"/>
          <w:color w:val="000000"/>
          <w:kern w:val="0"/>
          <w:sz w:val="32"/>
          <w:szCs w:val="32"/>
        </w:rPr>
        <w:t>新</w:t>
      </w:r>
      <w:r>
        <w:rPr>
          <w:rFonts w:ascii="仿宋_GB2312" w:hAnsi="仿宋" w:eastAsia="仿宋_GB2312" w:cs="宋体"/>
          <w:b w:val="0"/>
          <w:bCs w:val="0"/>
          <w:color w:val="000000"/>
          <w:kern w:val="0"/>
          <w:sz w:val="32"/>
          <w:szCs w:val="32"/>
        </w:rPr>
        <w:t>对策新</w:t>
      </w:r>
      <w:r>
        <w:rPr>
          <w:rFonts w:hint="eastAsia" w:ascii="仿宋_GB2312" w:hAnsi="仿宋" w:eastAsia="仿宋_GB2312" w:cs="宋体"/>
          <w:b w:val="0"/>
          <w:bCs w:val="0"/>
          <w:color w:val="000000"/>
          <w:kern w:val="0"/>
          <w:sz w:val="32"/>
          <w:szCs w:val="32"/>
        </w:rPr>
        <w:t>经验。</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kern w:val="0"/>
          <w:sz w:val="32"/>
          <w:szCs w:val="32"/>
        </w:rPr>
      </w:pPr>
      <w:r>
        <w:rPr>
          <w:rFonts w:hint="eastAsia" w:ascii="仿宋_GB2312" w:hAnsi="仿宋" w:eastAsia="仿宋_GB2312" w:cs="宋体"/>
          <w:b w:val="0"/>
          <w:bCs w:val="0"/>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hint="default" w:ascii="Times New Roman" w:hAnsi="Times New Roman" w:eastAsia="仿宋_GB2312" w:cs="Times New Roman"/>
          <w:b w:val="0"/>
          <w:bCs w:val="0"/>
          <w:color w:val="000000"/>
          <w:kern w:val="0"/>
          <w:sz w:val="32"/>
          <w:szCs w:val="32"/>
        </w:rPr>
        <w:t>、重点突出，字数3000字以上，可配以说明图片和视频。</w:t>
      </w:r>
    </w:p>
    <w:p>
      <w:pPr>
        <w:keepNext w:val="0"/>
        <w:keepLines w:val="0"/>
        <w:pageBreakBefore w:val="0"/>
        <w:kinsoku/>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000000"/>
          <w:kern w:val="0"/>
          <w:sz w:val="32"/>
          <w:szCs w:val="32"/>
          <w:lang w:eastAsia="zh-CN"/>
        </w:rPr>
      </w:pPr>
      <w:r>
        <w:rPr>
          <w:rFonts w:hint="eastAsia" w:ascii="仿宋_GB2312" w:hAnsi="仿宋" w:eastAsia="仿宋_GB2312"/>
          <w:b w:val="0"/>
          <w:bCs w:val="0"/>
          <w:sz w:val="32"/>
          <w:szCs w:val="32"/>
        </w:rPr>
        <w:t>推荐数量：每校可报作品</w:t>
      </w:r>
      <w:r>
        <w:rPr>
          <w:rFonts w:ascii="仿宋_GB2312" w:hAnsi="仿宋" w:eastAsia="仿宋_GB2312"/>
          <w:b w:val="0"/>
          <w:bCs w:val="0"/>
          <w:sz w:val="32"/>
          <w:szCs w:val="32"/>
        </w:rPr>
        <w:t>1</w:t>
      </w:r>
      <w:r>
        <w:rPr>
          <w:rFonts w:hint="eastAsia" w:ascii="仿宋_GB2312" w:hAnsi="仿宋" w:eastAsia="仿宋_GB2312"/>
          <w:b w:val="0"/>
          <w:bCs w:val="0"/>
          <w:sz w:val="32"/>
          <w:szCs w:val="32"/>
        </w:rPr>
        <w:t>件。每件作品作者限</w:t>
      </w:r>
      <w:r>
        <w:rPr>
          <w:rFonts w:ascii="仿宋_GB2312" w:hAnsi="仿宋" w:eastAsia="仿宋_GB2312"/>
          <w:b w:val="0"/>
          <w:bCs w:val="0"/>
          <w:sz w:val="32"/>
          <w:szCs w:val="32"/>
        </w:rPr>
        <w:t>3</w:t>
      </w:r>
      <w:r>
        <w:rPr>
          <w:rFonts w:hint="eastAsia" w:ascii="仿宋_GB2312" w:hAnsi="仿宋" w:eastAsia="仿宋_GB2312"/>
          <w:b w:val="0"/>
          <w:bCs w:val="0"/>
          <w:sz w:val="32"/>
          <w:szCs w:val="32"/>
        </w:rPr>
        <w:t>人以内。</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楷体_GB2312" w:cs="Times New Roman"/>
          <w:b w:val="0"/>
          <w:bCs w:val="0"/>
          <w:sz w:val="32"/>
          <w:szCs w:val="32"/>
          <w:highlight w:val="yellow"/>
        </w:rPr>
      </w:pPr>
      <w:r>
        <w:rPr>
          <w:rFonts w:hint="default" w:ascii="Times New Roman" w:hAnsi="Times New Roman" w:eastAsia="楷体_GB2312" w:cs="Times New Roman"/>
          <w:b w:val="0"/>
          <w:bCs w:val="0"/>
          <w:sz w:val="32"/>
          <w:szCs w:val="32"/>
        </w:rPr>
        <w:t>（三）优秀微课</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作品要求：微课应</w:t>
      </w:r>
      <w:r>
        <w:rPr>
          <w:rFonts w:hint="default" w:ascii="Times New Roman" w:hAnsi="Times New Roman" w:eastAsia="仿宋_GB2312" w:cs="Times New Roman"/>
          <w:b w:val="0"/>
          <w:bCs w:val="0"/>
          <w:color w:val="000000"/>
          <w:kern w:val="0"/>
          <w:sz w:val="32"/>
          <w:szCs w:val="32"/>
        </w:rPr>
        <w:t>围绕日常工作实践或学习教育中的常见、典型、有代表性的</w:t>
      </w:r>
      <w:r>
        <w:rPr>
          <w:rFonts w:hint="eastAsia" w:ascii="Times New Roman" w:hAnsi="Times New Roman" w:eastAsia="仿宋_GB2312" w:cs="Times New Roman"/>
          <w:b w:val="0"/>
          <w:bCs w:val="0"/>
          <w:color w:val="000000"/>
          <w:kern w:val="0"/>
          <w:sz w:val="32"/>
          <w:szCs w:val="32"/>
          <w:lang w:val="en-US" w:eastAsia="zh-CN"/>
        </w:rPr>
        <w:t>场景、要点或环节</w:t>
      </w:r>
      <w:r>
        <w:rPr>
          <w:rFonts w:hint="default" w:ascii="Times New Roman" w:hAnsi="Times New Roman" w:eastAsia="仿宋_GB2312" w:cs="Times New Roman"/>
          <w:b w:val="0"/>
          <w:bCs w:val="0"/>
          <w:color w:val="000000"/>
          <w:kern w:val="0"/>
          <w:sz w:val="32"/>
          <w:szCs w:val="32"/>
        </w:rPr>
        <w:t>进行</w:t>
      </w:r>
      <w:r>
        <w:rPr>
          <w:rFonts w:hint="eastAsia" w:ascii="Times New Roman" w:hAnsi="Times New Roman" w:eastAsia="仿宋_GB2312" w:cs="Times New Roman"/>
          <w:b w:val="0"/>
          <w:bCs w:val="0"/>
          <w:color w:val="000000"/>
          <w:kern w:val="0"/>
          <w:sz w:val="32"/>
          <w:szCs w:val="32"/>
          <w:lang w:val="en-US" w:eastAsia="zh-CN"/>
        </w:rPr>
        <w:t>课堂</w:t>
      </w:r>
      <w:r>
        <w:rPr>
          <w:rFonts w:hint="default" w:ascii="Times New Roman" w:hAnsi="Times New Roman" w:eastAsia="仿宋_GB2312" w:cs="Times New Roman"/>
          <w:b w:val="0"/>
          <w:bCs w:val="0"/>
          <w:color w:val="000000"/>
          <w:kern w:val="0"/>
          <w:sz w:val="32"/>
          <w:szCs w:val="32"/>
        </w:rPr>
        <w:t>设计，能够有效</w:t>
      </w:r>
      <w:r>
        <w:rPr>
          <w:rFonts w:hint="eastAsia" w:ascii="Times New Roman" w:hAnsi="Times New Roman" w:eastAsia="仿宋_GB2312" w:cs="Times New Roman"/>
          <w:b w:val="0"/>
          <w:bCs w:val="0"/>
          <w:color w:val="000000"/>
          <w:kern w:val="0"/>
          <w:sz w:val="32"/>
          <w:szCs w:val="32"/>
          <w:lang w:val="en-US" w:eastAsia="zh-CN"/>
        </w:rPr>
        <w:t>解决思政工作中的</w:t>
      </w:r>
      <w:r>
        <w:rPr>
          <w:rFonts w:hint="default" w:ascii="Times New Roman" w:hAnsi="Times New Roman" w:eastAsia="仿宋_GB2312" w:cs="Times New Roman"/>
          <w:b w:val="0"/>
          <w:bCs w:val="0"/>
          <w:color w:val="000000"/>
          <w:kern w:val="0"/>
          <w:sz w:val="32"/>
          <w:szCs w:val="32"/>
        </w:rPr>
        <w:t>重点、难点、疑点问题。作品要贴近师生思想、学习、工作和生活实际，在思想融入、情景设计、表达演绎、拍摄制作等方面具有较高的水平。</w:t>
      </w:r>
      <w:r>
        <w:rPr>
          <w:rFonts w:hint="eastAsia" w:ascii="Times New Roman" w:hAnsi="Times New Roman" w:eastAsia="仿宋_GB2312" w:cs="Times New Roman"/>
          <w:b w:val="0"/>
          <w:bCs w:val="0"/>
          <w:color w:val="000000"/>
          <w:kern w:val="0"/>
          <w:sz w:val="32"/>
          <w:szCs w:val="32"/>
          <w:lang w:val="en-US" w:eastAsia="zh-CN"/>
        </w:rPr>
        <w:t>标</w:t>
      </w:r>
      <w:r>
        <w:rPr>
          <w:rFonts w:hint="default" w:ascii="Times New Roman" w:hAnsi="Times New Roman" w:eastAsia="仿宋_GB2312" w:cs="Times New Roman"/>
          <w:b w:val="0"/>
          <w:bCs w:val="0"/>
          <w:color w:val="000000"/>
          <w:kern w:val="0"/>
          <w:sz w:val="32"/>
          <w:szCs w:val="32"/>
        </w:rPr>
        <w:t>题简洁，目标明确，有个性和特色，作品片长不超过1</w:t>
      </w:r>
      <w:r>
        <w:rPr>
          <w:rFonts w:hint="eastAsia" w:ascii="Times New Roman" w:hAnsi="Times New Roman" w:eastAsia="仿宋_GB2312" w:cs="Times New Roman"/>
          <w:b w:val="0"/>
          <w:bCs w:val="0"/>
          <w:color w:val="000000"/>
          <w:kern w:val="0"/>
          <w:sz w:val="32"/>
          <w:szCs w:val="32"/>
          <w:lang w:val="en-US" w:eastAsia="zh-CN"/>
        </w:rPr>
        <w:t>5</w:t>
      </w:r>
      <w:r>
        <w:rPr>
          <w:rFonts w:hint="default" w:ascii="Times New Roman" w:hAnsi="Times New Roman" w:eastAsia="仿宋_GB2312" w:cs="Times New Roman"/>
          <w:b w:val="0"/>
          <w:bCs w:val="0"/>
          <w:color w:val="000000"/>
          <w:kern w:val="0"/>
          <w:sz w:val="32"/>
          <w:szCs w:val="32"/>
        </w:rPr>
        <w:t>分钟；画质清晰，声音清楚，提倡标注字幕。</w:t>
      </w:r>
    </w:p>
    <w:p>
      <w:pPr>
        <w:keepNext w:val="0"/>
        <w:keepLines w:val="0"/>
        <w:pageBreakBefore w:val="0"/>
        <w:kinsoku/>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b w:val="0"/>
          <w:bCs w:val="0"/>
          <w:color w:val="000000"/>
          <w:kern w:val="0"/>
          <w:sz w:val="32"/>
          <w:szCs w:val="32"/>
          <w:lang w:eastAsia="zh-CN"/>
        </w:rPr>
      </w:pPr>
      <w:r>
        <w:rPr>
          <w:rFonts w:hint="eastAsia" w:ascii="仿宋_GB2312" w:hAnsi="仿宋" w:eastAsia="仿宋_GB2312"/>
          <w:b w:val="0"/>
          <w:bCs w:val="0"/>
          <w:sz w:val="32"/>
          <w:szCs w:val="32"/>
        </w:rPr>
        <w:t>推荐数量：每校可报作品</w:t>
      </w:r>
      <w:r>
        <w:rPr>
          <w:rFonts w:ascii="仿宋_GB2312" w:hAnsi="仿宋" w:eastAsia="仿宋_GB2312"/>
          <w:b w:val="0"/>
          <w:bCs w:val="0"/>
          <w:sz w:val="32"/>
          <w:szCs w:val="32"/>
        </w:rPr>
        <w:t>1</w:t>
      </w:r>
      <w:r>
        <w:rPr>
          <w:rFonts w:hint="eastAsia" w:ascii="仿宋_GB2312" w:hAnsi="仿宋" w:eastAsia="仿宋_GB2312"/>
          <w:b w:val="0"/>
          <w:bCs w:val="0"/>
          <w:sz w:val="32"/>
          <w:szCs w:val="32"/>
        </w:rPr>
        <w:t>件。每件作品作者限</w:t>
      </w:r>
      <w:r>
        <w:rPr>
          <w:rFonts w:ascii="仿宋_GB2312" w:hAnsi="仿宋" w:eastAsia="仿宋_GB2312"/>
          <w:b w:val="0"/>
          <w:bCs w:val="0"/>
          <w:sz w:val="32"/>
          <w:szCs w:val="32"/>
        </w:rPr>
        <w:t>3</w:t>
      </w:r>
      <w:r>
        <w:rPr>
          <w:rFonts w:hint="eastAsia" w:ascii="仿宋_GB2312" w:hAnsi="仿宋" w:eastAsia="仿宋_GB2312"/>
          <w:b w:val="0"/>
          <w:bCs w:val="0"/>
          <w:sz w:val="32"/>
          <w:szCs w:val="32"/>
        </w:rPr>
        <w:t>人以内。</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（四）优秀新媒体作品</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作品要求：高校</w:t>
      </w:r>
      <w:r>
        <w:rPr>
          <w:rFonts w:hint="default" w:ascii="Times New Roman" w:hAnsi="Times New Roman" w:eastAsia="仿宋_GB2312" w:cs="Times New Roman"/>
          <w:b w:val="0"/>
          <w:bCs w:val="0"/>
          <w:color w:val="000000"/>
          <w:kern w:val="0"/>
          <w:sz w:val="32"/>
          <w:szCs w:val="32"/>
        </w:rPr>
        <w:t>运用</w:t>
      </w:r>
      <w:r>
        <w:rPr>
          <w:rFonts w:hint="eastAsia" w:ascii="仿宋_GB2312" w:hAnsi="仿宋_GB2312" w:eastAsia="仿宋_GB2312" w:cs="仿宋_GB2312"/>
          <w:b w:val="0"/>
          <w:bCs w:val="0"/>
          <w:color w:val="000000"/>
          <w:kern w:val="0"/>
          <w:sz w:val="32"/>
          <w:szCs w:val="32"/>
        </w:rPr>
        <w:t>新媒体手段进行的宣传报道、经验分享及成果展示等</w:t>
      </w:r>
      <w:r>
        <w:rPr>
          <w:rFonts w:hint="eastAsia" w:ascii="仿宋_GB2312" w:hAnsi="仿宋_GB2312" w:eastAsia="仿宋_GB2312" w:cs="仿宋_GB2312"/>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在网络上有较大影响力，有较高的转发、评论和引用量</w:t>
      </w:r>
      <w:r>
        <w:rPr>
          <w:rFonts w:hint="eastAsia"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体现高校在思想政治工作中的创新方式方法</w:t>
      </w:r>
      <w:r>
        <w:rPr>
          <w:rFonts w:hint="eastAsia"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作品包括短视频、</w:t>
      </w:r>
      <w:r>
        <w:rPr>
          <w:rFonts w:ascii="Times New Roman" w:hAnsi="Times New Roman" w:eastAsia="仿宋_GB2312" w:cs="Times New Roman"/>
          <w:b w:val="0"/>
          <w:bCs w:val="0"/>
          <w:color w:val="000000"/>
          <w:kern w:val="0"/>
          <w:sz w:val="32"/>
          <w:szCs w:val="32"/>
        </w:rPr>
        <w:t>微电影、公益广告、校园MV、音频、H5作品、图解、漫画、长图及动图等。</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视频类作品</w:t>
      </w:r>
      <w:r>
        <w:rPr>
          <w:rFonts w:hint="eastAsia" w:ascii="Times New Roman" w:hAnsi="Times New Roman" w:eastAsia="仿宋_GB2312" w:cs="Times New Roman"/>
          <w:b w:val="0"/>
          <w:bCs w:val="0"/>
          <w:color w:val="000000"/>
          <w:kern w:val="0"/>
          <w:sz w:val="32"/>
          <w:szCs w:val="32"/>
          <w:lang w:eastAsia="zh-CN"/>
        </w:rPr>
        <w:t>，</w:t>
      </w:r>
      <w:r>
        <w:rPr>
          <w:rFonts w:ascii="Times New Roman" w:hAnsi="Times New Roman" w:eastAsia="仿宋_GB2312" w:cs="Times New Roman"/>
          <w:b w:val="0"/>
          <w:bCs w:val="0"/>
          <w:color w:val="000000"/>
          <w:kern w:val="0"/>
          <w:sz w:val="32"/>
          <w:szCs w:val="32"/>
        </w:rPr>
        <w:t>片长不超过10分钟</w:t>
      </w:r>
      <w:r>
        <w:rPr>
          <w:rFonts w:hint="eastAsia" w:ascii="Times New Roman" w:hAnsi="Times New Roman" w:eastAsia="仿宋_GB2312" w:cs="Times New Roman"/>
          <w:b w:val="0"/>
          <w:bCs w:val="0"/>
          <w:color w:val="000000"/>
          <w:kern w:val="0"/>
          <w:sz w:val="32"/>
          <w:szCs w:val="32"/>
          <w:lang w:eastAsia="zh-CN"/>
        </w:rPr>
        <w:t>，</w:t>
      </w:r>
      <w:r>
        <w:rPr>
          <w:rFonts w:ascii="Times New Roman" w:hAnsi="Times New Roman" w:eastAsia="仿宋_GB2312" w:cs="Times New Roman"/>
          <w:b w:val="0"/>
          <w:bCs w:val="0"/>
          <w:sz w:val="32"/>
          <w:szCs w:val="32"/>
        </w:rPr>
        <w:t>文件</w:t>
      </w:r>
      <w:r>
        <w:rPr>
          <w:rFonts w:hint="eastAsia" w:ascii="Times New Roman" w:hAnsi="Times New Roman" w:eastAsia="仿宋_GB2312" w:cs="Times New Roman"/>
          <w:b w:val="0"/>
          <w:bCs w:val="0"/>
          <w:sz w:val="32"/>
          <w:szCs w:val="32"/>
        </w:rPr>
        <w:t>格式为</w:t>
      </w:r>
      <w:r>
        <w:rPr>
          <w:rFonts w:ascii="Times New Roman" w:hAnsi="Times New Roman" w:eastAsia="仿宋_GB2312" w:cs="Times New Roman"/>
          <w:b w:val="0"/>
          <w:bCs w:val="0"/>
          <w:sz w:val="32"/>
          <w:szCs w:val="32"/>
        </w:rPr>
        <w:t>MP4</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color w:val="000000"/>
          <w:kern w:val="0"/>
          <w:sz w:val="32"/>
          <w:szCs w:val="32"/>
        </w:rPr>
        <w:t>画质清晰，声音清楚，提倡标注字幕。图解类、长图类、漫画类</w:t>
      </w:r>
      <w:r>
        <w:rPr>
          <w:rFonts w:hint="eastAsia" w:ascii="Times New Roman" w:hAnsi="Times New Roman" w:eastAsia="仿宋_GB2312" w:cs="Times New Roman"/>
          <w:b w:val="0"/>
          <w:bCs w:val="0"/>
          <w:color w:val="000000"/>
          <w:kern w:val="0"/>
          <w:sz w:val="32"/>
          <w:szCs w:val="32"/>
          <w:lang w:val="en-US" w:eastAsia="zh-CN"/>
        </w:rPr>
        <w:t>作品，</w:t>
      </w:r>
      <w:r>
        <w:rPr>
          <w:rFonts w:ascii="Times New Roman" w:hAnsi="Times New Roman" w:eastAsia="仿宋_GB2312" w:cs="Times New Roman"/>
          <w:b w:val="0"/>
          <w:bCs w:val="0"/>
          <w:color w:val="000000"/>
          <w:kern w:val="0"/>
          <w:sz w:val="32"/>
          <w:szCs w:val="32"/>
        </w:rPr>
        <w:t>提交图片文件</w:t>
      </w:r>
      <w:r>
        <w:rPr>
          <w:rFonts w:hint="eastAsia" w:ascii="Times New Roman" w:hAnsi="Times New Roman" w:eastAsia="仿宋_GB2312" w:cs="Times New Roman"/>
          <w:b w:val="0"/>
          <w:bCs w:val="0"/>
          <w:color w:val="000000"/>
          <w:kern w:val="0"/>
          <w:sz w:val="32"/>
          <w:szCs w:val="32"/>
          <w:lang w:eastAsia="zh-CN"/>
        </w:rPr>
        <w:t>，</w:t>
      </w:r>
      <w:r>
        <w:rPr>
          <w:rFonts w:ascii="Times New Roman" w:hAnsi="Times New Roman" w:eastAsia="仿宋_GB2312" w:cs="Times New Roman"/>
          <w:b w:val="0"/>
          <w:bCs w:val="0"/>
          <w:color w:val="000000"/>
          <w:kern w:val="0"/>
          <w:sz w:val="32"/>
          <w:szCs w:val="32"/>
        </w:rPr>
        <w:t>JPEG格式。动图类</w:t>
      </w:r>
      <w:r>
        <w:rPr>
          <w:rFonts w:hint="eastAsia" w:ascii="Times New Roman" w:hAnsi="Times New Roman" w:eastAsia="仿宋_GB2312" w:cs="Times New Roman"/>
          <w:b w:val="0"/>
          <w:bCs w:val="0"/>
          <w:color w:val="000000"/>
          <w:kern w:val="0"/>
          <w:sz w:val="32"/>
          <w:szCs w:val="32"/>
          <w:lang w:val="en-US" w:eastAsia="zh-CN"/>
        </w:rPr>
        <w:t>作品，</w:t>
      </w:r>
      <w:r>
        <w:rPr>
          <w:rFonts w:ascii="Times New Roman" w:hAnsi="Times New Roman" w:eastAsia="仿宋_GB2312" w:cs="Times New Roman"/>
          <w:b w:val="0"/>
          <w:bCs w:val="0"/>
          <w:color w:val="000000"/>
          <w:kern w:val="0"/>
          <w:sz w:val="32"/>
          <w:szCs w:val="32"/>
        </w:rPr>
        <w:t>提交图片文件</w:t>
      </w:r>
      <w:r>
        <w:rPr>
          <w:rFonts w:hint="eastAsia" w:ascii="Times New Roman" w:hAnsi="Times New Roman" w:eastAsia="仿宋_GB2312" w:cs="Times New Roman"/>
          <w:b w:val="0"/>
          <w:bCs w:val="0"/>
          <w:color w:val="000000"/>
          <w:kern w:val="0"/>
          <w:sz w:val="32"/>
          <w:szCs w:val="32"/>
          <w:lang w:eastAsia="zh-CN"/>
        </w:rPr>
        <w:t>，</w:t>
      </w:r>
      <w:r>
        <w:rPr>
          <w:rFonts w:ascii="Times New Roman" w:hAnsi="Times New Roman" w:eastAsia="仿宋_GB2312" w:cs="Times New Roman"/>
          <w:b w:val="0"/>
          <w:bCs w:val="0"/>
          <w:color w:val="000000"/>
          <w:kern w:val="0"/>
          <w:sz w:val="32"/>
          <w:szCs w:val="32"/>
        </w:rPr>
        <w:t>GIF格式。H5页面类</w:t>
      </w:r>
      <w:r>
        <w:rPr>
          <w:rFonts w:hint="eastAsia" w:ascii="Times New Roman" w:hAnsi="Times New Roman" w:eastAsia="仿宋_GB2312" w:cs="Times New Roman"/>
          <w:b w:val="0"/>
          <w:bCs w:val="0"/>
          <w:color w:val="000000"/>
          <w:kern w:val="0"/>
          <w:sz w:val="32"/>
          <w:szCs w:val="32"/>
          <w:lang w:val="en-US" w:eastAsia="zh-CN"/>
        </w:rPr>
        <w:t>作品，</w:t>
      </w:r>
      <w:r>
        <w:rPr>
          <w:rFonts w:ascii="Times New Roman" w:hAnsi="Times New Roman" w:eastAsia="仿宋_GB2312" w:cs="Times New Roman"/>
          <w:b w:val="0"/>
          <w:bCs w:val="0"/>
          <w:color w:val="000000"/>
          <w:kern w:val="0"/>
          <w:sz w:val="32"/>
          <w:szCs w:val="32"/>
        </w:rPr>
        <w:t>提交网络链接。音频</w:t>
      </w:r>
      <w:r>
        <w:rPr>
          <w:rFonts w:hint="eastAsia" w:ascii="Times New Roman" w:hAnsi="Times New Roman" w:eastAsia="仿宋_GB2312" w:cs="Times New Roman"/>
          <w:b w:val="0"/>
          <w:bCs w:val="0"/>
          <w:color w:val="000000"/>
          <w:kern w:val="0"/>
          <w:sz w:val="32"/>
          <w:szCs w:val="32"/>
          <w:lang w:val="en-US" w:eastAsia="zh-CN"/>
        </w:rPr>
        <w:t>类</w:t>
      </w:r>
      <w:r>
        <w:rPr>
          <w:rFonts w:ascii="Times New Roman" w:hAnsi="Times New Roman" w:eastAsia="仿宋_GB2312" w:cs="Times New Roman"/>
          <w:b w:val="0"/>
          <w:bCs w:val="0"/>
          <w:color w:val="000000"/>
          <w:kern w:val="0"/>
          <w:sz w:val="32"/>
          <w:szCs w:val="32"/>
        </w:rPr>
        <w:t>作品</w:t>
      </w:r>
      <w:r>
        <w:rPr>
          <w:rFonts w:hint="eastAsia" w:ascii="Times New Roman" w:hAnsi="Times New Roman" w:eastAsia="仿宋_GB2312" w:cs="Times New Roman"/>
          <w:b w:val="0"/>
          <w:bCs w:val="0"/>
          <w:color w:val="000000"/>
          <w:kern w:val="0"/>
          <w:sz w:val="32"/>
          <w:szCs w:val="32"/>
          <w:lang w:eastAsia="zh-CN"/>
        </w:rPr>
        <w:t>，</w:t>
      </w:r>
      <w:r>
        <w:rPr>
          <w:rFonts w:ascii="Times New Roman" w:hAnsi="Times New Roman" w:eastAsia="仿宋_GB2312" w:cs="Times New Roman"/>
          <w:b w:val="0"/>
          <w:bCs w:val="0"/>
          <w:color w:val="000000"/>
          <w:kern w:val="0"/>
          <w:sz w:val="32"/>
          <w:szCs w:val="32"/>
        </w:rPr>
        <w:t>时长不超过5分钟，格式统一为MP3，以Word形式提供音频文字，保证音质清晰流畅，有听觉美感，可根据需要配音效或进行其他后期制作。</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b w:val="0"/>
          <w:bCs w:val="0"/>
        </w:rPr>
      </w:pPr>
      <w:r>
        <w:rPr>
          <w:rFonts w:hint="eastAsia" w:ascii="仿宋_GB2312" w:hAnsi="仿宋" w:eastAsia="仿宋_GB2312"/>
          <w:b w:val="0"/>
          <w:bCs w:val="0"/>
          <w:sz w:val="32"/>
          <w:szCs w:val="32"/>
        </w:rPr>
        <w:t>推荐数量：每校可报作品</w:t>
      </w: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rPr>
        <w:t>件</w:t>
      </w:r>
      <w:r>
        <w:rPr>
          <w:rFonts w:hint="eastAsia" w:ascii="仿宋_GB2312" w:hAnsi="仿宋" w:eastAsia="仿宋_GB2312"/>
          <w:b w:val="0"/>
          <w:bCs w:val="0"/>
          <w:sz w:val="32"/>
          <w:szCs w:val="32"/>
          <w:lang w:eastAsia="zh-CN"/>
        </w:rPr>
        <w:t>。</w:t>
      </w:r>
      <w:r>
        <w:rPr>
          <w:rFonts w:ascii="Times New Roman" w:hAnsi="Times New Roman" w:eastAsia="仿宋_GB2312" w:cs="Times New Roman"/>
          <w:b w:val="0"/>
          <w:bCs w:val="0"/>
          <w:color w:val="000000"/>
          <w:kern w:val="0"/>
          <w:sz w:val="32"/>
          <w:szCs w:val="32"/>
        </w:rPr>
        <w:t>每件作品作者限6人以内。</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二</w:t>
      </w:r>
      <w:r>
        <w:rPr>
          <w:rFonts w:hint="eastAsia" w:ascii="Times New Roman" w:hAnsi="Times New Roman" w:eastAsia="黑体" w:cs="Times New Roman"/>
          <w:b w:val="0"/>
          <w:bCs w:val="0"/>
          <w:sz w:val="32"/>
          <w:szCs w:val="32"/>
        </w:rPr>
        <w:t>、</w:t>
      </w:r>
      <w:r>
        <w:rPr>
          <w:rFonts w:ascii="Times New Roman" w:hAnsi="Times New Roman" w:eastAsia="黑体" w:cs="Times New Roman"/>
          <w:b w:val="0"/>
          <w:bCs w:val="0"/>
          <w:sz w:val="32"/>
          <w:szCs w:val="32"/>
        </w:rPr>
        <w:t>作品提交</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b w:val="0"/>
          <w:bCs w:val="0"/>
          <w:color w:val="000000"/>
          <w:kern w:val="0"/>
          <w:sz w:val="32"/>
          <w:szCs w:val="32"/>
        </w:rPr>
      </w:pPr>
      <w:r>
        <w:rPr>
          <w:rFonts w:hint="eastAsia" w:ascii="仿宋_GB2312" w:hAnsi="仿宋" w:eastAsia="仿宋_GB2312" w:cs="仿宋"/>
          <w:b w:val="0"/>
          <w:bCs w:val="0"/>
          <w:sz w:val="32"/>
          <w:szCs w:val="32"/>
        </w:rPr>
        <w:t>1.</w:t>
      </w:r>
      <w:r>
        <w:rPr>
          <w:rFonts w:ascii="Times New Roman" w:hAnsi="Times New Roman" w:eastAsia="仿宋_GB2312" w:cs="Times New Roman"/>
          <w:b w:val="0"/>
          <w:bCs w:val="0"/>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审核盖章。材料严禁作假，一经发现，即取消推选展示资格，并通报相关学校党委。</w:t>
      </w:r>
    </w:p>
    <w:p>
      <w:pPr>
        <w:keepNext w:val="0"/>
        <w:keepLines w:val="0"/>
        <w:pageBreakBefore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2.填写《第六届</w:t>
      </w:r>
      <w:r>
        <w:rPr>
          <w:rFonts w:ascii="Times New Roman" w:hAnsi="Times New Roman" w:eastAsia="仿宋_GB2312" w:cs="Times New Roman"/>
          <w:b w:val="0"/>
          <w:bCs w:val="0"/>
          <w:color w:val="000000"/>
          <w:kern w:val="0"/>
          <w:sz w:val="32"/>
          <w:szCs w:val="32"/>
        </w:rPr>
        <w:t>全</w:t>
      </w:r>
      <w:r>
        <w:rPr>
          <w:rFonts w:hint="eastAsia" w:ascii="Times New Roman" w:hAnsi="Times New Roman" w:eastAsia="仿宋_GB2312" w:cs="Times New Roman"/>
          <w:b w:val="0"/>
          <w:bCs w:val="0"/>
          <w:color w:val="000000"/>
          <w:kern w:val="0"/>
          <w:sz w:val="32"/>
          <w:szCs w:val="32"/>
          <w:lang w:val="en-US" w:eastAsia="zh-CN"/>
        </w:rPr>
        <w:t>省</w:t>
      </w:r>
      <w:r>
        <w:rPr>
          <w:rFonts w:ascii="Times New Roman" w:hAnsi="Times New Roman" w:eastAsia="仿宋_GB2312" w:cs="Times New Roman"/>
          <w:b w:val="0"/>
          <w:bCs w:val="0"/>
          <w:color w:val="000000"/>
          <w:kern w:val="0"/>
          <w:sz w:val="32"/>
          <w:szCs w:val="32"/>
        </w:rPr>
        <w:t>高校网络教育优秀作品推选展示活动作品征集信息表</w:t>
      </w:r>
      <w:r>
        <w:rPr>
          <w:rFonts w:hint="eastAsia" w:ascii="仿宋_GB2312" w:hAnsi="仿宋" w:eastAsia="仿宋_GB2312" w:cs="仿宋"/>
          <w:b w:val="0"/>
          <w:bCs w:val="0"/>
          <w:sz w:val="32"/>
          <w:szCs w:val="32"/>
          <w:lang w:val="en-US" w:eastAsia="zh-CN"/>
        </w:rPr>
        <w:t>》（附件2）和《第六届</w:t>
      </w:r>
      <w:r>
        <w:rPr>
          <w:rFonts w:ascii="Times New Roman" w:hAnsi="Times New Roman" w:eastAsia="仿宋_GB2312" w:cs="Times New Roman"/>
          <w:b w:val="0"/>
          <w:bCs w:val="0"/>
          <w:color w:val="000000"/>
          <w:kern w:val="0"/>
          <w:sz w:val="32"/>
          <w:szCs w:val="32"/>
        </w:rPr>
        <w:t>全</w:t>
      </w:r>
      <w:r>
        <w:rPr>
          <w:rFonts w:hint="eastAsia" w:ascii="Times New Roman" w:hAnsi="Times New Roman" w:eastAsia="仿宋_GB2312" w:cs="Times New Roman"/>
          <w:b w:val="0"/>
          <w:bCs w:val="0"/>
          <w:color w:val="000000"/>
          <w:kern w:val="0"/>
          <w:sz w:val="32"/>
          <w:szCs w:val="32"/>
          <w:lang w:val="en-US" w:eastAsia="zh-CN"/>
        </w:rPr>
        <w:t>省</w:t>
      </w:r>
      <w:r>
        <w:rPr>
          <w:rFonts w:ascii="Times New Roman" w:hAnsi="Times New Roman" w:eastAsia="仿宋_GB2312" w:cs="Times New Roman"/>
          <w:b w:val="0"/>
          <w:bCs w:val="0"/>
          <w:color w:val="000000"/>
          <w:kern w:val="0"/>
          <w:sz w:val="32"/>
          <w:szCs w:val="32"/>
        </w:rPr>
        <w:t>高校网络教育优秀作品推选展示活动作品征集汇总表</w:t>
      </w:r>
      <w:r>
        <w:rPr>
          <w:rFonts w:hint="eastAsia" w:ascii="仿宋_GB2312" w:hAnsi="仿宋" w:eastAsia="仿宋_GB2312" w:cs="仿宋"/>
          <w:b w:val="0"/>
          <w:bCs w:val="0"/>
          <w:sz w:val="32"/>
          <w:szCs w:val="32"/>
          <w:lang w:val="en-US" w:eastAsia="zh-CN"/>
        </w:rPr>
        <w:t>》（附件3），并由分管校领导签字、加盖推荐单位公章。</w:t>
      </w:r>
    </w:p>
    <w:p>
      <w:pPr>
        <w:keepNext w:val="0"/>
        <w:keepLines w:val="0"/>
        <w:pageBreakBefore w:val="0"/>
        <w:widowControl/>
        <w:suppressLineNumbers w:val="0"/>
        <w:kinsoku/>
        <w:overflowPunct/>
        <w:topLinePunct w:val="0"/>
        <w:autoSpaceDE/>
        <w:autoSpaceDN/>
        <w:bidi w:val="0"/>
        <w:adjustRightInd/>
        <w:snapToGrid/>
        <w:spacing w:line="600" w:lineRule="exact"/>
        <w:ind w:left="0" w:firstLine="640" w:firstLineChars="200"/>
        <w:jc w:val="both"/>
        <w:textAlignment w:val="auto"/>
        <w:rPr>
          <w:rFonts w:hint="eastAsia" w:ascii="仿宋_GB2312" w:hAnsi="仿宋" w:eastAsia="仿宋_GB2312" w:cs="仿宋"/>
          <w:b w:val="0"/>
          <w:bCs w:val="0"/>
          <w:sz w:val="32"/>
          <w:szCs w:val="32"/>
          <w:highlight w:val="none"/>
          <w:lang w:val="en-US" w:eastAsia="zh-CN"/>
        </w:rPr>
      </w:pPr>
      <w:r>
        <w:rPr>
          <w:rFonts w:hint="eastAsia" w:ascii="仿宋_GB2312" w:hAnsi="仿宋" w:eastAsia="仿宋_GB2312" w:cs="仿宋"/>
          <w:b w:val="0"/>
          <w:bCs w:val="0"/>
          <w:sz w:val="32"/>
          <w:szCs w:val="32"/>
          <w:highlight w:val="none"/>
          <w:lang w:val="en-US" w:eastAsia="zh-CN"/>
        </w:rPr>
        <w:t>3.学校统一将加盖公章后的附件2、附件3（均为电子版）和相关作品、佐证材料，上传至“</w:t>
      </w:r>
      <w:r>
        <w:rPr>
          <w:rFonts w:ascii="仿宋" w:hAnsi="仿宋" w:eastAsia="仿宋" w:cs="仿宋"/>
          <w:b w:val="0"/>
          <w:bCs w:val="0"/>
          <w:color w:val="000000"/>
          <w:kern w:val="0"/>
          <w:sz w:val="31"/>
          <w:szCs w:val="31"/>
          <w:lang w:val="en-US" w:eastAsia="zh-CN" w:bidi="ar"/>
        </w:rPr>
        <w:t>吉林省高校思政工作系统</w:t>
      </w:r>
      <w:r>
        <w:rPr>
          <w:rFonts w:hint="eastAsia" w:ascii="仿宋_GB2312" w:hAnsi="仿宋" w:eastAsia="仿宋_GB2312" w:cs="仿宋"/>
          <w:b w:val="0"/>
          <w:bCs w:val="0"/>
          <w:sz w:val="32"/>
          <w:szCs w:val="32"/>
          <w:highlight w:val="none"/>
          <w:lang w:val="en-US" w:eastAsia="zh-CN"/>
        </w:rPr>
        <w:t>”，上传操作手册另行通知发放。</w:t>
      </w:r>
    </w:p>
    <w:p>
      <w:pPr>
        <w:keepNext w:val="0"/>
        <w:keepLines w:val="0"/>
        <w:pageBreakBefore w:val="0"/>
        <w:kinsoku/>
        <w:overflowPunct/>
        <w:topLinePunct w:val="0"/>
        <w:autoSpaceDE/>
        <w:autoSpaceDN/>
        <w:bidi w:val="0"/>
        <w:adjustRightInd/>
        <w:snapToGrid/>
        <w:spacing w:line="600" w:lineRule="exact"/>
        <w:ind w:left="0" w:firstLine="640" w:firstLineChars="200"/>
        <w:jc w:val="both"/>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highlight w:val="none"/>
          <w:lang w:val="en-US" w:eastAsia="zh-CN"/>
        </w:rPr>
        <w:t>4.系统开放时间为2022年7月18日至2022年7月28日，请各高校于平台开放时间完成报送工作，逾期视为放弃。</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s="Times New Roman"/>
          <w:b w:val="0"/>
          <w:bCs w:val="0"/>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微软雅黑" w:eastAsia="仿宋_GB2312" w:cs="宋体"/>
          <w:b w:val="0"/>
          <w:bCs w:val="0"/>
          <w:kern w:val="0"/>
          <w:sz w:val="32"/>
          <w:szCs w:val="32"/>
          <w:highlight w:val="none"/>
        </w:rPr>
      </w:pPr>
      <w:r>
        <w:rPr>
          <w:rFonts w:ascii="Times New Roman" w:hAnsi="Times New Roman" w:eastAsia="仿宋_GB2312" w:cs="Times New Roman"/>
          <w:b w:val="0"/>
          <w:bCs w:val="0"/>
          <w:color w:val="000000"/>
          <w:kern w:val="0"/>
          <w:sz w:val="32"/>
          <w:szCs w:val="32"/>
        </w:rPr>
        <w:t>附</w:t>
      </w:r>
      <w:r>
        <w:rPr>
          <w:rFonts w:hint="eastAsia" w:ascii="Times New Roman" w:hAnsi="Times New Roman" w:eastAsia="仿宋_GB2312" w:cs="Times New Roman"/>
          <w:b w:val="0"/>
          <w:bCs w:val="0"/>
          <w:color w:val="000000"/>
          <w:kern w:val="0"/>
          <w:sz w:val="32"/>
          <w:szCs w:val="32"/>
          <w:lang w:val="en-US" w:eastAsia="zh-CN"/>
        </w:rPr>
        <w:t>件</w:t>
      </w:r>
      <w:r>
        <w:rPr>
          <w:rFonts w:ascii="Times New Roman" w:hAnsi="Times New Roman" w:eastAsia="仿宋_GB2312" w:cs="Times New Roman"/>
          <w:b w:val="0"/>
          <w:bCs w:val="0"/>
          <w:color w:val="000000"/>
          <w:kern w:val="0"/>
          <w:sz w:val="32"/>
          <w:szCs w:val="32"/>
        </w:rPr>
        <w:t>：</w:t>
      </w:r>
      <w:r>
        <w:rPr>
          <w:rFonts w:hint="eastAsia" w:ascii="仿宋_GB2312" w:hAnsi="微软雅黑" w:eastAsia="仿宋_GB2312" w:cs="宋体"/>
          <w:b w:val="0"/>
          <w:bCs w:val="0"/>
          <w:kern w:val="0"/>
          <w:sz w:val="32"/>
          <w:szCs w:val="32"/>
        </w:rPr>
        <w:t>1.高校网络教育优秀作品推选展示活动</w:t>
      </w:r>
      <w:r>
        <w:rPr>
          <w:rFonts w:hint="eastAsia" w:ascii="仿宋_GB2312" w:hAnsi="微软雅黑" w:eastAsia="仿宋_GB2312" w:cs="宋体"/>
          <w:b w:val="0"/>
          <w:bCs w:val="0"/>
          <w:kern w:val="0"/>
          <w:sz w:val="32"/>
          <w:szCs w:val="32"/>
          <w:highlight w:val="none"/>
        </w:rPr>
        <w:t>作品创作选题</w:t>
      </w:r>
    </w:p>
    <w:p>
      <w:pPr>
        <w:keepNext w:val="0"/>
        <w:keepLines w:val="0"/>
        <w:pageBreakBefore w:val="0"/>
        <w:widowControl/>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微软雅黑" w:eastAsia="仿宋_GB2312" w:cs="宋体"/>
          <w:b w:val="0"/>
          <w:bCs w:val="0"/>
          <w:kern w:val="0"/>
          <w:sz w:val="32"/>
          <w:szCs w:val="32"/>
          <w:highlight w:val="yellow"/>
        </w:rPr>
      </w:pPr>
      <w:r>
        <w:rPr>
          <w:rFonts w:hint="eastAsia" w:ascii="仿宋_GB2312" w:hAnsi="微软雅黑" w:eastAsia="仿宋_GB2312" w:cs="宋体"/>
          <w:b w:val="0"/>
          <w:bCs w:val="0"/>
          <w:kern w:val="0"/>
          <w:sz w:val="32"/>
          <w:szCs w:val="32"/>
          <w:highlight w:val="none"/>
        </w:rPr>
        <w:t>指南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1600" w:firstLineChars="500"/>
        <w:jc w:val="both"/>
        <w:textAlignment w:val="auto"/>
        <w:rPr>
          <w:rFonts w:hint="eastAsia" w:ascii="仿宋_GB2312" w:hAnsi="微软雅黑" w:eastAsia="仿宋_GB2312" w:cs="宋体"/>
          <w:b w:val="0"/>
          <w:bCs w:val="0"/>
          <w:kern w:val="0"/>
          <w:sz w:val="32"/>
          <w:szCs w:val="32"/>
        </w:rPr>
      </w:pPr>
      <w:r>
        <w:rPr>
          <w:rFonts w:hint="eastAsia" w:ascii="仿宋_GB2312" w:hAnsi="微软雅黑" w:eastAsia="仿宋_GB2312" w:cs="宋体"/>
          <w:b w:val="0"/>
          <w:bCs w:val="0"/>
          <w:kern w:val="0"/>
          <w:sz w:val="32"/>
          <w:szCs w:val="32"/>
          <w:lang w:val="en-US" w:eastAsia="zh-CN"/>
        </w:rPr>
        <w:t>2.</w:t>
      </w:r>
      <w:r>
        <w:rPr>
          <w:rFonts w:hint="eastAsia" w:ascii="仿宋_GB2312" w:hAnsi="微软雅黑" w:eastAsia="仿宋_GB2312" w:cs="宋体"/>
          <w:b w:val="0"/>
          <w:bCs w:val="0"/>
          <w:kern w:val="0"/>
          <w:sz w:val="32"/>
          <w:szCs w:val="32"/>
        </w:rPr>
        <w:t>高校网络教育优秀作品推选展示活动作品征集信</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1920" w:firstLineChars="600"/>
        <w:jc w:val="both"/>
        <w:textAlignment w:val="auto"/>
        <w:rPr>
          <w:rFonts w:hint="eastAsia" w:ascii="仿宋_GB2312" w:hAnsi="微软雅黑" w:eastAsia="仿宋_GB2312" w:cs="宋体"/>
          <w:b w:val="0"/>
          <w:bCs w:val="0"/>
          <w:kern w:val="0"/>
          <w:sz w:val="32"/>
          <w:szCs w:val="32"/>
        </w:rPr>
      </w:pPr>
      <w:r>
        <w:rPr>
          <w:rFonts w:hint="eastAsia" w:ascii="仿宋_GB2312" w:hAnsi="微软雅黑" w:eastAsia="仿宋_GB2312" w:cs="宋体"/>
          <w:b w:val="0"/>
          <w:bCs w:val="0"/>
          <w:kern w:val="0"/>
          <w:sz w:val="32"/>
          <w:szCs w:val="32"/>
        </w:rPr>
        <w:t>息表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1600" w:firstLineChars="500"/>
        <w:jc w:val="both"/>
        <w:textAlignment w:val="auto"/>
        <w:rPr>
          <w:rFonts w:ascii="Times New Roman" w:hAnsi="Times New Roman" w:eastAsia="仿宋_GB2312" w:cs="Times New Roman"/>
          <w:b w:val="0"/>
          <w:bCs w:val="0"/>
          <w:color w:val="000000"/>
          <w:kern w:val="0"/>
          <w:sz w:val="32"/>
          <w:szCs w:val="32"/>
        </w:rPr>
      </w:pPr>
      <w:r>
        <w:rPr>
          <w:rFonts w:hint="eastAsia" w:ascii="仿宋_GB2312" w:hAnsi="微软雅黑" w:eastAsia="仿宋_GB2312" w:cs="宋体"/>
          <w:b w:val="0"/>
          <w:bCs w:val="0"/>
          <w:kern w:val="0"/>
          <w:sz w:val="32"/>
          <w:szCs w:val="32"/>
          <w:lang w:val="en-US" w:eastAsia="zh-CN"/>
        </w:rPr>
        <w:t>3.</w:t>
      </w:r>
      <w:r>
        <w:rPr>
          <w:rFonts w:hint="eastAsia" w:ascii="仿宋_GB2312" w:hAnsi="微软雅黑" w:eastAsia="仿宋_GB2312" w:cs="宋体"/>
          <w:b w:val="0"/>
          <w:bCs w:val="0"/>
          <w:kern w:val="0"/>
          <w:sz w:val="32"/>
          <w:szCs w:val="32"/>
        </w:rPr>
        <w:t>高校网络教育优秀作品推选展示活动作品征集</w:t>
      </w:r>
      <w:r>
        <w:rPr>
          <w:rFonts w:ascii="Times New Roman" w:hAnsi="Times New Roman" w:eastAsia="仿宋_GB2312" w:cs="Times New Roman"/>
          <w:b w:val="0"/>
          <w:bCs w:val="0"/>
          <w:color w:val="000000"/>
          <w:kern w:val="0"/>
          <w:sz w:val="32"/>
          <w:szCs w:val="32"/>
        </w:rPr>
        <w:t>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1920" w:firstLineChars="600"/>
        <w:jc w:val="both"/>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总表</w:t>
      </w:r>
    </w:p>
    <w:p>
      <w:pPr>
        <w:wordWrap w:val="0"/>
        <w:spacing w:line="580" w:lineRule="exact"/>
        <w:rPr>
          <w:rFonts w:ascii="Times New Roman" w:hAnsi="Times New Roman" w:eastAsia="仿宋_GB2312"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1200" w:firstLine="640" w:firstLineChars="200"/>
        <w:jc w:val="right"/>
        <w:textAlignment w:val="auto"/>
        <w:rPr>
          <w:rFonts w:hint="default" w:ascii="Times New Roman" w:hAnsi="Times New Roman" w:eastAsia="仿宋_GB2312" w:cs="Times New Roman"/>
          <w:sz w:val="32"/>
          <w:szCs w:val="32"/>
          <w:highlight w:val="none"/>
          <w:lang w:val="en-US" w:eastAsia="zh-CN"/>
        </w:rPr>
        <w:sectPr>
          <w:footerReference r:id="rId4" w:type="first"/>
          <w:footerReference r:id="rId3" w:type="default"/>
          <w:pgSz w:w="11900" w:h="16840"/>
          <w:pgMar w:top="2098" w:right="1474" w:bottom="1984" w:left="1587" w:header="851" w:footer="851" w:gutter="0"/>
          <w:cols w:space="425" w:num="1"/>
          <w:titlePg/>
          <w:docGrid w:type="lines" w:linePitch="312" w:charSpace="0"/>
        </w:sectPr>
      </w:pPr>
      <w:r>
        <w:rPr>
          <w:rFonts w:hint="eastAsia" w:ascii="Times New Roman" w:hAnsi="Times New Roman" w:eastAsia="仿宋_GB2312" w:cs="Times New Roman"/>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w:t>
      </w:r>
      <w:r>
        <w:rPr>
          <w:rFonts w:hint="eastAsia" w:ascii="黑体" w:hAnsi="黑体" w:eastAsia="黑体" w:cs="黑体"/>
          <w:b w:val="0"/>
          <w:bCs/>
          <w:color w:val="000000"/>
          <w:sz w:val="32"/>
          <w:szCs w:val="32"/>
          <w:lang w:val="en-US" w:eastAsia="zh-CN"/>
        </w:rPr>
        <w:t>件</w:t>
      </w:r>
      <w:r>
        <w:rPr>
          <w:rFonts w:hint="eastAsia" w:ascii="黑体" w:hAnsi="黑体" w:eastAsia="黑体" w:cs="黑体"/>
          <w:b w:val="0"/>
          <w:bCs/>
          <w:color w:val="000000"/>
          <w:sz w:val="32"/>
          <w:szCs w:val="32"/>
        </w:rPr>
        <w:t>1</w:t>
      </w:r>
    </w:p>
    <w:p>
      <w:pPr>
        <w:keepNext w:val="0"/>
        <w:keepLines w:val="0"/>
        <w:pageBreakBefore w:val="0"/>
        <w:widowControl w:val="0"/>
        <w:kinsoku/>
        <w:topLinePunct w:val="0"/>
        <w:autoSpaceDE/>
        <w:autoSpaceDN/>
        <w:bidi w:val="0"/>
        <w:snapToGrid/>
        <w:spacing w:line="600" w:lineRule="exact"/>
        <w:ind w:right="0"/>
        <w:jc w:val="center"/>
        <w:textAlignment w:val="auto"/>
        <w:rPr>
          <w:rFonts w:hint="eastAsia" w:asciiTheme="majorEastAsia" w:hAnsiTheme="majorEastAsia" w:eastAsiaTheme="majorEastAsia" w:cstheme="majorEastAsia"/>
          <w:b/>
          <w:bCs/>
          <w:color w:val="000000" w:themeColor="text1"/>
          <w:sz w:val="44"/>
          <w:szCs w:val="44"/>
          <w14:textFill>
            <w14:solidFill>
              <w14:schemeClr w14:val="tx1"/>
            </w14:solidFill>
          </w14:textFill>
        </w:rPr>
      </w:pPr>
    </w:p>
    <w:p>
      <w:pPr>
        <w:keepNext w:val="0"/>
        <w:keepLines w:val="0"/>
        <w:pageBreakBefore w:val="0"/>
        <w:widowControl w:val="0"/>
        <w:kinsoku/>
        <w:topLinePunct w:val="0"/>
        <w:autoSpaceDE/>
        <w:autoSpaceDN/>
        <w:bidi w:val="0"/>
        <w:snapToGrid/>
        <w:spacing w:line="600" w:lineRule="exact"/>
        <w:ind w:right="0"/>
        <w:jc w:val="center"/>
        <w:textAlignment w:val="auto"/>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高校网络教育优秀作品推选展示活动</w:t>
      </w:r>
    </w:p>
    <w:p>
      <w:pPr>
        <w:keepNext w:val="0"/>
        <w:keepLines w:val="0"/>
        <w:pageBreakBefore w:val="0"/>
        <w:widowControl w:val="0"/>
        <w:kinsoku/>
        <w:topLinePunct w:val="0"/>
        <w:autoSpaceDE/>
        <w:autoSpaceDN/>
        <w:bidi w:val="0"/>
        <w:snapToGrid/>
        <w:spacing w:line="600" w:lineRule="exact"/>
        <w:ind w:right="0"/>
        <w:jc w:val="center"/>
        <w:textAlignment w:val="auto"/>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作品创作选题指南</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right="0"/>
        <w:jc w:val="left"/>
        <w:textAlignment w:val="auto"/>
        <w:rPr>
          <w:rFonts w:hint="eastAsia" w:ascii="Times New Roman" w:hAnsi="Times New Roman" w:eastAsia="FangSong_GB2312" w:cs="Times New Roman"/>
          <w:b/>
          <w:bCs/>
          <w:sz w:val="32"/>
          <w:szCs w:val="32"/>
          <w:lang w:val="en-US" w:eastAsia="zh-CN"/>
        </w:rPr>
      </w:pP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1.学习宣传</w:t>
      </w:r>
      <w:r>
        <w:rPr>
          <w:rFonts w:hint="default" w:ascii="Times New Roman" w:hAnsi="Times New Roman" w:eastAsia="仿宋_GB2312" w:cs="Times New Roman"/>
          <w:color w:val="000000"/>
          <w:kern w:val="0"/>
          <w:sz w:val="32"/>
          <w:szCs w:val="32"/>
          <w:highlight w:val="none"/>
          <w:lang w:val="en-US" w:eastAsia="zh-CN"/>
        </w:rPr>
        <w:t>习近平新时代中国特色社会主义思想</w:t>
      </w:r>
      <w:r>
        <w:rPr>
          <w:rFonts w:hint="eastAsia" w:ascii="Times New Roman" w:hAnsi="Times New Roman" w:eastAsia="仿宋_GB2312" w:cs="Times New Roman"/>
          <w:color w:val="000000"/>
          <w:kern w:val="0"/>
          <w:sz w:val="32"/>
          <w:szCs w:val="32"/>
          <w:highlight w:val="none"/>
          <w:lang w:val="en-US" w:eastAsia="zh-CN"/>
        </w:rPr>
        <w:t>，围绕对“两个确立”的决定性意义的深刻认识，对“十个明确”的深刻内涵及其内在联系、“十三个方面”重大成就蕴含的重大思想观点的理解进行宣传介绍。</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2.学习宣传</w:t>
      </w:r>
      <w:r>
        <w:rPr>
          <w:rFonts w:hint="default" w:ascii="Times New Roman" w:hAnsi="Times New Roman" w:eastAsia="仿宋_GB2312" w:cs="Times New Roman"/>
          <w:color w:val="000000"/>
          <w:kern w:val="0"/>
          <w:sz w:val="32"/>
          <w:szCs w:val="32"/>
          <w:highlight w:val="none"/>
          <w:lang w:val="en-US" w:eastAsia="zh-CN"/>
        </w:rPr>
        <w:t>习近平总书记重要讲话精神</w:t>
      </w:r>
      <w:r>
        <w:rPr>
          <w:rFonts w:hint="eastAsia" w:ascii="Times New Roman" w:hAnsi="Times New Roman" w:eastAsia="仿宋_GB2312" w:cs="Times New Roman"/>
          <w:color w:val="000000"/>
          <w:kern w:val="0"/>
          <w:sz w:val="32"/>
          <w:szCs w:val="32"/>
          <w:highlight w:val="none"/>
          <w:lang w:val="en-US" w:eastAsia="zh-CN"/>
        </w:rPr>
        <w:t>，结合</w:t>
      </w:r>
      <w:r>
        <w:rPr>
          <w:rFonts w:hint="default" w:ascii="Times New Roman" w:hAnsi="Times New Roman" w:eastAsia="仿宋_GB2312" w:cs="Times New Roman"/>
          <w:color w:val="000000"/>
          <w:kern w:val="0"/>
          <w:sz w:val="32"/>
          <w:szCs w:val="32"/>
          <w:highlight w:val="none"/>
          <w:lang w:val="en-US" w:eastAsia="zh-CN"/>
        </w:rPr>
        <w:t>习近平总书记工作过的重要地方、党的十八大以来习</w:t>
      </w:r>
      <w:r>
        <w:rPr>
          <w:rFonts w:hint="default" w:ascii="Times New Roman" w:hAnsi="Times New Roman" w:eastAsia="仿宋_GB2312" w:cs="Times New Roman"/>
          <w:color w:val="000000"/>
          <w:kern w:val="0"/>
          <w:sz w:val="32"/>
          <w:szCs w:val="32"/>
          <w:highlight w:val="none"/>
          <w:lang w:val="en-US" w:eastAsia="zh-CN"/>
        </w:rPr>
        <w:t>近平总书记国内考察的重要足迹，</w:t>
      </w:r>
      <w:r>
        <w:rPr>
          <w:rFonts w:hint="eastAsia" w:ascii="Times New Roman" w:hAnsi="Times New Roman" w:eastAsia="仿宋_GB2312" w:cs="Times New Roman"/>
          <w:color w:val="000000"/>
          <w:kern w:val="0"/>
          <w:sz w:val="32"/>
          <w:szCs w:val="32"/>
          <w:highlight w:val="none"/>
          <w:lang w:val="en-US" w:eastAsia="zh-CN"/>
        </w:rPr>
        <w:t>在寻访实践中重温</w:t>
      </w:r>
      <w:r>
        <w:rPr>
          <w:rFonts w:hint="default" w:ascii="Times New Roman" w:hAnsi="Times New Roman" w:eastAsia="仿宋_GB2312" w:cs="Times New Roman"/>
          <w:color w:val="000000"/>
          <w:kern w:val="0"/>
          <w:sz w:val="32"/>
          <w:szCs w:val="32"/>
          <w:highlight w:val="none"/>
          <w:lang w:val="en-US" w:eastAsia="zh-CN"/>
        </w:rPr>
        <w:t>习近平总书记有关重要论述的精神</w:t>
      </w:r>
      <w:r>
        <w:rPr>
          <w:rFonts w:hint="eastAsia" w:ascii="Times New Roman" w:hAnsi="Times New Roman" w:eastAsia="仿宋_GB2312" w:cs="Times New Roman"/>
          <w:color w:val="000000"/>
          <w:kern w:val="0"/>
          <w:sz w:val="32"/>
          <w:szCs w:val="32"/>
          <w:highlight w:val="none"/>
          <w:lang w:val="en-US" w:eastAsia="zh-CN"/>
        </w:rPr>
        <w:t>要义。</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3.学习宣传</w:t>
      </w:r>
      <w:r>
        <w:rPr>
          <w:rFonts w:hint="default" w:ascii="Times New Roman" w:hAnsi="Times New Roman" w:eastAsia="仿宋_GB2312" w:cs="Times New Roman"/>
          <w:color w:val="000000"/>
          <w:kern w:val="0"/>
          <w:sz w:val="32"/>
          <w:szCs w:val="32"/>
          <w:highlight w:val="none"/>
          <w:lang w:val="en-US" w:eastAsia="zh-CN"/>
        </w:rPr>
        <w:t>习近平总书记</w:t>
      </w:r>
      <w:r>
        <w:rPr>
          <w:rFonts w:hint="eastAsia" w:ascii="Times New Roman" w:hAnsi="Times New Roman" w:eastAsia="仿宋_GB2312" w:cs="Times New Roman"/>
          <w:color w:val="000000"/>
          <w:kern w:val="0"/>
          <w:sz w:val="32"/>
          <w:szCs w:val="32"/>
          <w:highlight w:val="none"/>
          <w:lang w:val="en-US" w:eastAsia="zh-CN"/>
        </w:rPr>
        <w:t>关于教育的</w:t>
      </w:r>
      <w:r>
        <w:rPr>
          <w:rFonts w:hint="default" w:ascii="Times New Roman" w:hAnsi="Times New Roman" w:eastAsia="仿宋_GB2312" w:cs="Times New Roman"/>
          <w:color w:val="000000"/>
          <w:kern w:val="0"/>
          <w:sz w:val="32"/>
          <w:szCs w:val="32"/>
          <w:highlight w:val="none"/>
          <w:lang w:val="en-US" w:eastAsia="zh-CN"/>
        </w:rPr>
        <w:t>重要</w:t>
      </w:r>
      <w:r>
        <w:rPr>
          <w:rFonts w:hint="eastAsia" w:ascii="Times New Roman" w:hAnsi="Times New Roman" w:eastAsia="仿宋_GB2312" w:cs="Times New Roman"/>
          <w:color w:val="000000"/>
          <w:kern w:val="0"/>
          <w:sz w:val="32"/>
          <w:szCs w:val="32"/>
          <w:highlight w:val="none"/>
          <w:lang w:val="en-US" w:eastAsia="zh-CN"/>
        </w:rPr>
        <w:t>论述，结合党的十九大以来，</w:t>
      </w:r>
      <w:r>
        <w:rPr>
          <w:rFonts w:hint="eastAsia" w:ascii="Times New Roman" w:hAnsi="Times New Roman" w:eastAsia="仿宋_GB2312" w:cs="Times New Roman"/>
          <w:color w:val="000000"/>
          <w:kern w:val="0"/>
          <w:sz w:val="32"/>
          <w:szCs w:val="32"/>
          <w:highlight w:val="none"/>
          <w:lang w:val="en-US" w:eastAsia="zh-CN"/>
        </w:rPr>
        <w:t>习近平总书记在学校考察、致信祝贺建校100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4.学习宣传习近平总书记关于爱国主义教育的重要论述，表达青年学生的爱国之情、强国之志、报国之行。</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5.学习宣传习近平法治思想，</w:t>
      </w:r>
      <w:r>
        <w:rPr>
          <w:rFonts w:hint="default" w:ascii="Times New Roman" w:hAnsi="Times New Roman" w:eastAsia="仿宋_GB2312" w:cs="Times New Roman"/>
          <w:color w:val="000000"/>
          <w:kern w:val="0"/>
          <w:sz w:val="32"/>
          <w:szCs w:val="32"/>
          <w:highlight w:val="none"/>
          <w:lang w:val="en-US" w:eastAsia="zh-CN"/>
        </w:rPr>
        <w:t>弘扬社会主义法治理念、法治精神，培育社会主义法治文化</w:t>
      </w:r>
      <w:r>
        <w:rPr>
          <w:rFonts w:hint="eastAsia" w:ascii="Times New Roman" w:hAnsi="Times New Roman" w:eastAsia="仿宋_GB2312" w:cs="Times New Roman"/>
          <w:color w:val="000000"/>
          <w:kern w:val="0"/>
          <w:sz w:val="32"/>
          <w:szCs w:val="32"/>
          <w:highlight w:val="none"/>
          <w:lang w:val="en-US" w:eastAsia="zh-CN"/>
        </w:rPr>
        <w:t>，不断提升法治意识和法治素养，自觉尊法学法守法用法。</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6.献礼党的二十大，聚焦“我们这十年”，展现党的十八大以来取得的历史性成就、发生的历史性变革，坚定中国特色社会主义道路自信、理论自信、制度自信和文化自信。</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7.学习宣传中国共产党人的精神谱系，弘扬伟大建党精神，用好红色资源，发扬红色传统，传承红色基因，赓续共产党人精神血脉。</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8.学习弘扬中华优秀传统文化、革命文化、社会主义先进文化，践行社会主义核心价值观。</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9.开展国家安全教育，树牢总体国家安全观，</w:t>
      </w:r>
      <w:r>
        <w:rPr>
          <w:rFonts w:hint="eastAsia" w:ascii="Times New Roman" w:hAnsi="Times New Roman" w:eastAsia="仿宋_GB2312" w:cs="Times New Roman"/>
          <w:color w:val="000000"/>
          <w:kern w:val="0"/>
          <w:sz w:val="32"/>
          <w:szCs w:val="32"/>
          <w:highlight w:val="none"/>
          <w:lang w:val="en-US" w:eastAsia="zh-Hans"/>
        </w:rPr>
        <w:t>从政治安全、</w:t>
      </w:r>
      <w:r>
        <w:rPr>
          <w:rFonts w:hint="eastAsia" w:ascii="Times New Roman" w:hAnsi="Times New Roman" w:eastAsia="仿宋_GB2312" w:cs="Times New Roman"/>
          <w:color w:val="000000"/>
          <w:kern w:val="0"/>
          <w:sz w:val="32"/>
          <w:szCs w:val="32"/>
          <w:highlight w:val="none"/>
          <w:lang w:val="en-US" w:eastAsia="zh-CN"/>
        </w:rPr>
        <w:t>社会安全、</w:t>
      </w:r>
      <w:r>
        <w:rPr>
          <w:rFonts w:hint="eastAsia" w:ascii="Times New Roman" w:hAnsi="Times New Roman" w:eastAsia="仿宋_GB2312" w:cs="Times New Roman"/>
          <w:color w:val="000000"/>
          <w:kern w:val="0"/>
          <w:sz w:val="32"/>
          <w:szCs w:val="32"/>
          <w:highlight w:val="none"/>
          <w:lang w:val="en-US" w:eastAsia="zh-Hans"/>
        </w:rPr>
        <w:t>网络安全、科技安全、生态安全、生物安全</w:t>
      </w:r>
      <w:r>
        <w:rPr>
          <w:rFonts w:hint="eastAsia" w:ascii="Times New Roman" w:hAnsi="Times New Roman" w:eastAsia="仿宋_GB2312" w:cs="Times New Roman"/>
          <w:color w:val="000000"/>
          <w:kern w:val="0"/>
          <w:sz w:val="32"/>
          <w:szCs w:val="32"/>
          <w:highlight w:val="none"/>
          <w:lang w:val="en-US" w:eastAsia="zh-CN"/>
        </w:rPr>
        <w:t>及反奸防谍、反恐防恐、反邪教</w:t>
      </w:r>
      <w:r>
        <w:rPr>
          <w:rFonts w:hint="eastAsia" w:ascii="Times New Roman" w:hAnsi="Times New Roman" w:eastAsia="仿宋_GB2312" w:cs="Times New Roman"/>
          <w:color w:val="000000"/>
          <w:kern w:val="0"/>
          <w:sz w:val="32"/>
          <w:szCs w:val="32"/>
          <w:highlight w:val="none"/>
          <w:lang w:val="en-US" w:eastAsia="zh-Hans"/>
        </w:rPr>
        <w:t>等方面阐释</w:t>
      </w:r>
      <w:r>
        <w:rPr>
          <w:rFonts w:hint="eastAsia" w:ascii="Times New Roman" w:hAnsi="Times New Roman" w:eastAsia="仿宋_GB2312" w:cs="Times New Roman"/>
          <w:color w:val="000000"/>
          <w:kern w:val="0"/>
          <w:sz w:val="32"/>
          <w:szCs w:val="32"/>
          <w:highlight w:val="none"/>
          <w:lang w:val="en-US" w:eastAsia="zh-CN"/>
        </w:rPr>
        <w:t>国家安全教育的重要性，自觉维护国家安全。</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10.开展</w:t>
      </w:r>
      <w:r>
        <w:rPr>
          <w:rFonts w:hint="default" w:ascii="Times New Roman" w:hAnsi="Times New Roman" w:eastAsia="仿宋_GB2312" w:cs="Times New Roman"/>
          <w:color w:val="000000"/>
          <w:kern w:val="0"/>
          <w:sz w:val="32"/>
          <w:szCs w:val="32"/>
          <w:highlight w:val="none"/>
          <w:lang w:val="en-US" w:eastAsia="zh-CN"/>
        </w:rPr>
        <w:t>网络文明</w:t>
      </w:r>
      <w:r>
        <w:rPr>
          <w:rFonts w:hint="eastAsia" w:ascii="Times New Roman" w:hAnsi="Times New Roman" w:eastAsia="仿宋_GB2312" w:cs="Times New Roman"/>
          <w:color w:val="000000"/>
          <w:kern w:val="0"/>
          <w:sz w:val="32"/>
          <w:szCs w:val="32"/>
          <w:highlight w:val="none"/>
          <w:lang w:val="en-US" w:eastAsia="zh-CN"/>
        </w:rPr>
        <w:t>教育，倡导文明理性健康上网，提升网络素养，增强辨别是非的能力，积极参与网络文明建设，争做校园好网民，营造清朗网络空间，</w:t>
      </w:r>
      <w:r>
        <w:rPr>
          <w:rFonts w:hint="default" w:ascii="Times New Roman" w:hAnsi="Times New Roman" w:eastAsia="仿宋_GB2312" w:cs="Times New Roman"/>
          <w:color w:val="000000"/>
          <w:kern w:val="0"/>
          <w:sz w:val="32"/>
          <w:szCs w:val="32"/>
          <w:highlight w:val="none"/>
          <w:lang w:val="en-US" w:eastAsia="zh-CN"/>
        </w:rPr>
        <w:t>共建美好网上精神家园</w:t>
      </w:r>
      <w:r>
        <w:rPr>
          <w:rFonts w:hint="eastAsia" w:ascii="Times New Roman" w:hAnsi="Times New Roman" w:eastAsia="仿宋_GB2312" w:cs="Times New Roman"/>
          <w:color w:val="000000"/>
          <w:kern w:val="0"/>
          <w:sz w:val="32"/>
          <w:szCs w:val="32"/>
          <w:highlight w:val="none"/>
          <w:lang w:val="en-US" w:eastAsia="zh-CN"/>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11.落实立德树人根本任务，</w:t>
      </w:r>
      <w:r>
        <w:rPr>
          <w:rFonts w:hint="default" w:ascii="Times New Roman" w:hAnsi="Times New Roman" w:eastAsia="仿宋_GB2312" w:cs="Times New Roman"/>
          <w:color w:val="000000"/>
          <w:kern w:val="0"/>
          <w:sz w:val="32"/>
          <w:szCs w:val="32"/>
          <w:highlight w:val="none"/>
          <w:lang w:val="en-US" w:eastAsia="zh-CN"/>
        </w:rPr>
        <w:t>抓好后继有人根本大计</w:t>
      </w:r>
      <w:r>
        <w:rPr>
          <w:rFonts w:hint="eastAsia"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lang w:val="en-US" w:eastAsia="zh-CN"/>
        </w:rPr>
        <w:t>培养担当民族复兴大任的时代新人，提升高校思想政治教育时代性、针对性、科学性</w:t>
      </w:r>
      <w:r>
        <w:rPr>
          <w:rFonts w:hint="eastAsia" w:ascii="Times New Roman" w:hAnsi="Times New Roman" w:eastAsia="仿宋_GB2312" w:cs="Times New Roman"/>
          <w:color w:val="000000"/>
          <w:kern w:val="0"/>
          <w:sz w:val="32"/>
          <w:szCs w:val="32"/>
          <w:highlight w:val="none"/>
          <w:lang w:val="en-US" w:eastAsia="zh-CN"/>
        </w:rPr>
        <w:t>的思考和实践。</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12.推动“三全育人”综合改革，</w:t>
      </w:r>
      <w:r>
        <w:rPr>
          <w:rFonts w:hint="eastAsia" w:ascii="Times New Roman" w:hAnsi="Times New Roman" w:eastAsia="仿宋_GB2312" w:cs="Times New Roman"/>
          <w:color w:val="000000"/>
          <w:kern w:val="0"/>
          <w:sz w:val="32"/>
          <w:szCs w:val="32"/>
          <w:highlight w:val="none"/>
          <w:lang w:val="en-US" w:eastAsia="zh-CN"/>
        </w:rPr>
        <w:t>构建高校思想政治工作体系的思考与实践。</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13.促进教师做学生为学、为事、为人的示范，成为大先生的思考与实践。</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14.开展网络思政教育，提升网络舆论引导能力，运用互联网技术手段开展思政工作的对策分析。</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15.开展校园文化建设，挖掘吉林省、学校所在地区和学校文化中的“四史”学习教育元素，培育优良校风学风</w:t>
      </w:r>
      <w:r>
        <w:rPr>
          <w:rFonts w:hint="eastAsia" w:ascii="Times New Roman" w:hAnsi="Times New Roman" w:eastAsia="仿宋_GB2312" w:cs="Times New Roman"/>
          <w:color w:val="000000"/>
          <w:kern w:val="0"/>
          <w:sz w:val="32"/>
          <w:szCs w:val="32"/>
          <w:highlight w:val="none"/>
          <w:lang w:val="en-US" w:eastAsia="zh-CN"/>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16.开展留吉就业宣传，宣传促进人才留吉发展政策，营造在吉就业创业、留吉发展、在吉生根的良好氛围。</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16.开展大学生心理健康教育，普及心理健康知识，培育理性平和、积极向上的健康心态。</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w:t>
      </w:r>
      <w:r>
        <w:rPr>
          <w:rFonts w:hint="eastAsia" w:ascii="Times New Roman" w:hAnsi="Times New Roman" w:eastAsia="仿宋_GB2312" w:cs="Times New Roman"/>
          <w:color w:val="000000"/>
          <w:kern w:val="0"/>
          <w:sz w:val="32"/>
          <w:szCs w:val="32"/>
          <w:highlight w:val="none"/>
          <w:lang w:val="en-US" w:eastAsia="zh-CN"/>
        </w:rPr>
        <w:t>7.</w:t>
      </w:r>
      <w:r>
        <w:rPr>
          <w:rFonts w:hint="eastAsia" w:ascii="Times New Roman" w:hAnsi="Times New Roman" w:eastAsia="仿宋_GB2312" w:cs="Times New Roman"/>
          <w:color w:val="000000"/>
          <w:kern w:val="0"/>
          <w:sz w:val="32"/>
          <w:szCs w:val="32"/>
          <w:highlight w:val="none"/>
          <w:lang w:val="en-US" w:eastAsia="zh-CN"/>
        </w:rPr>
        <w:t>开展诚信教育，围绕学习学术、助学贷款、就业求职等方面</w:t>
      </w:r>
      <w:r>
        <w:rPr>
          <w:rFonts w:hint="eastAsia" w:ascii="Times New Roman" w:hAnsi="Times New Roman" w:eastAsia="仿宋_GB2312" w:cs="Times New Roman"/>
          <w:color w:val="000000"/>
          <w:kern w:val="0"/>
          <w:sz w:val="32"/>
          <w:szCs w:val="32"/>
          <w:highlight w:val="none"/>
          <w:lang w:val="en-US" w:eastAsia="zh-CN"/>
        </w:rPr>
        <w:t>的问题，提升新时代大学生诚信意识，营造守信良好氛围。</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18.铸牢中华民族共同体意识，增强听党话、感党恩、跟党走的政治自觉、思想自觉和行动自觉，厚植对中华民族的认同感，构建中华民族共有精神家园。</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19.扫黑除恶，净化</w:t>
      </w:r>
      <w:r>
        <w:rPr>
          <w:rFonts w:hint="default" w:ascii="Times New Roman" w:hAnsi="Times New Roman" w:eastAsia="仿宋_GB2312" w:cs="Times New Roman"/>
          <w:color w:val="000000"/>
          <w:kern w:val="0"/>
          <w:sz w:val="32"/>
          <w:szCs w:val="32"/>
          <w:highlight w:val="none"/>
          <w:lang w:val="en-US" w:eastAsia="zh-CN"/>
        </w:rPr>
        <w:t>校园及周边治安综合治理</w:t>
      </w:r>
      <w:r>
        <w:rPr>
          <w:rFonts w:hint="eastAsia" w:ascii="Times New Roman" w:hAnsi="Times New Roman" w:eastAsia="仿宋_GB2312" w:cs="Times New Roman"/>
          <w:color w:val="000000"/>
          <w:kern w:val="0"/>
          <w:sz w:val="32"/>
          <w:szCs w:val="32"/>
          <w:highlight w:val="none"/>
          <w:lang w:val="en-US" w:eastAsia="zh-CN"/>
        </w:rPr>
        <w:t>环境</w:t>
      </w:r>
      <w:r>
        <w:rPr>
          <w:rFonts w:hint="eastAsia" w:ascii="Times New Roman" w:hAnsi="Times New Roman" w:eastAsia="仿宋_GB2312" w:cs="Times New Roman"/>
          <w:color w:val="000000"/>
          <w:kern w:val="0"/>
          <w:sz w:val="32"/>
          <w:szCs w:val="32"/>
          <w:highlight w:val="none"/>
          <w:lang w:val="en-US" w:eastAsia="zh-CN"/>
        </w:rPr>
        <w:t>，共建平安校园，</w:t>
      </w:r>
      <w:r>
        <w:rPr>
          <w:rFonts w:hint="default" w:ascii="Times New Roman" w:hAnsi="Times New Roman" w:eastAsia="仿宋_GB2312" w:cs="Times New Roman"/>
          <w:color w:val="000000"/>
          <w:kern w:val="0"/>
          <w:sz w:val="32"/>
          <w:szCs w:val="32"/>
          <w:highlight w:val="none"/>
          <w:lang w:val="en-US" w:eastAsia="zh-CN"/>
        </w:rPr>
        <w:t>提升广大师生安全感、获得感、幸福感</w:t>
      </w:r>
      <w:r>
        <w:rPr>
          <w:rFonts w:hint="eastAsia" w:ascii="Times New Roman" w:hAnsi="Times New Roman" w:eastAsia="仿宋_GB2312" w:cs="Times New Roman"/>
          <w:color w:val="000000"/>
          <w:kern w:val="0"/>
          <w:sz w:val="32"/>
          <w:szCs w:val="32"/>
          <w:highlight w:val="none"/>
          <w:lang w:val="en-US" w:eastAsia="zh-CN"/>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20.防范电信网络诈骗，提高反诈防骗能力，提升师生自我防护和遵纪守法意识。</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p>
    <w:p>
      <w:pPr>
        <w:pStyle w:val="2"/>
        <w:rPr>
          <w:rFonts w:hint="eastAsia"/>
        </w:rPr>
      </w:pPr>
    </w:p>
    <w:p>
      <w:pPr>
        <w:spacing w:line="540" w:lineRule="exact"/>
        <w:rPr>
          <w:rFonts w:hint="eastAsia" w:ascii="仿宋_GB2312" w:hAnsi="仿宋" w:eastAsia="仿宋_GB2312"/>
          <w:b/>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kern w:val="0"/>
          <w:sz w:val="32"/>
          <w:szCs w:val="32"/>
        </w:rPr>
      </w:pPr>
      <w:r>
        <w:rPr>
          <w:rFonts w:hint="eastAsia" w:ascii="黑体" w:hAnsi="黑体" w:eastAsia="黑体" w:cs="黑体"/>
          <w:b w:val="0"/>
          <w:bCs/>
          <w:kern w:val="0"/>
          <w:sz w:val="32"/>
          <w:szCs w:val="32"/>
        </w:rPr>
        <w:t>附</w:t>
      </w:r>
      <w:r>
        <w:rPr>
          <w:rFonts w:hint="eastAsia" w:ascii="黑体" w:hAnsi="黑体" w:eastAsia="黑体" w:cs="黑体"/>
          <w:b w:val="0"/>
          <w:bCs/>
          <w:kern w:val="0"/>
          <w:sz w:val="32"/>
          <w:szCs w:val="32"/>
          <w:lang w:val="en-US" w:eastAsia="zh-CN"/>
        </w:rPr>
        <w:t>件</w:t>
      </w:r>
      <w:r>
        <w:rPr>
          <w:rFonts w:hint="eastAsia" w:ascii="黑体" w:hAnsi="黑体" w:eastAsia="黑体" w:cs="黑体"/>
          <w:b w:val="0"/>
          <w:bCs/>
          <w:kern w:val="0"/>
          <w:sz w:val="32"/>
          <w:szCs w:val="32"/>
        </w:rPr>
        <w:t>2</w:t>
      </w:r>
    </w:p>
    <w:p>
      <w:pPr>
        <w:shd w:val="clear" w:color="auto" w:fill="FFFFFF"/>
        <w:spacing w:line="360" w:lineRule="exact"/>
        <w:jc w:val="center"/>
        <w:rPr>
          <w:rFonts w:hint="eastAsia" w:asciiTheme="majorEastAsia" w:hAnsiTheme="majorEastAsia" w:eastAsiaTheme="majorEastAsia" w:cstheme="majorEastAsia"/>
          <w:b/>
          <w:bCs/>
          <w:kern w:val="0"/>
          <w:sz w:val="32"/>
          <w:szCs w:val="32"/>
        </w:rPr>
      </w:pPr>
    </w:p>
    <w:p>
      <w:pPr>
        <w:shd w:val="clear" w:color="auto" w:fill="FFFFFF"/>
        <w:spacing w:line="360" w:lineRule="exact"/>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高校网络教育优秀作品推选展示活动作品征集信息表</w:t>
      </w:r>
    </w:p>
    <w:tbl>
      <w:tblPr>
        <w:tblStyle w:val="11"/>
        <w:tblpPr w:leftFromText="180" w:rightFromText="180" w:vertAnchor="text" w:horzAnchor="page" w:tblpX="1683" w:tblpY="32"/>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7"/>
        <w:gridCol w:w="1418"/>
        <w:gridCol w:w="2695"/>
        <w:gridCol w:w="1702"/>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62" w:hRule="atLeast"/>
        </w:trPr>
        <w:tc>
          <w:tcPr>
            <w:tcW w:w="1317"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推荐单位</w:t>
            </w:r>
          </w:p>
          <w:p>
            <w:pPr>
              <w:widowControl/>
              <w:adjustRightInd w:val="0"/>
              <w:snapToGrid w:val="0"/>
              <w:spacing w:line="400" w:lineRule="exact"/>
              <w:jc w:val="center"/>
              <w:rPr>
                <w:rFonts w:ascii="Times New Roman" w:hAnsi="Times New Roman" w:cs="Times New Roman"/>
                <w:kern w:val="0"/>
                <w:sz w:val="24"/>
                <w:szCs w:val="24"/>
              </w:rPr>
            </w:pPr>
            <w:r>
              <w:rPr>
                <w:rFonts w:hint="eastAsia"/>
                <w:lang w:eastAsia="zh-CN"/>
              </w:rPr>
              <w:t>（</w:t>
            </w:r>
            <w:r>
              <w:rPr>
                <w:rFonts w:hint="eastAsia"/>
                <w:lang w:val="en-US" w:eastAsia="zh-CN"/>
              </w:rPr>
              <w:t>盖章</w:t>
            </w:r>
            <w:r>
              <w:rPr>
                <w:rFonts w:hint="eastAsia"/>
                <w:lang w:eastAsia="zh-CN"/>
              </w:rPr>
              <w:t>）</w:t>
            </w:r>
          </w:p>
        </w:tc>
        <w:tc>
          <w:tcPr>
            <w:tcW w:w="7642"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62" w:hRule="atLeast"/>
        </w:trPr>
        <w:tc>
          <w:tcPr>
            <w:tcW w:w="1317" w:type="dxa"/>
            <w:vMerge w:val="restart"/>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作者信息</w:t>
            </w:r>
          </w:p>
          <w:p>
            <w:pPr>
              <w:widowControl/>
              <w:adjustRightInd w:val="0"/>
              <w:snapToGrid w:val="0"/>
              <w:spacing w:line="400" w:lineRule="exact"/>
              <w:jc w:val="center"/>
              <w:rPr>
                <w:rFonts w:hint="eastAsia"/>
              </w:rPr>
            </w:pPr>
            <w:r>
              <w:rPr>
                <w:rFonts w:hint="eastAsia"/>
              </w:rPr>
              <w:t>（网络文章作者限1人，微课及工作案例作者最多3人，新媒体作品最多6人）</w:t>
            </w:r>
          </w:p>
        </w:tc>
        <w:tc>
          <w:tcPr>
            <w:tcW w:w="1418" w:type="dxa"/>
            <w:tcMar>
              <w:top w:w="0" w:type="dxa"/>
              <w:left w:w="108" w:type="dxa"/>
              <w:bottom w:w="0" w:type="dxa"/>
              <w:right w:w="108" w:type="dxa"/>
            </w:tcMar>
          </w:tcPr>
          <w:p>
            <w:pPr>
              <w:widowControl/>
              <w:adjustRightInd w:val="0"/>
              <w:snapToGrid w:val="0"/>
              <w:spacing w:line="400" w:lineRule="exact"/>
              <w:jc w:val="center"/>
              <w:rPr>
                <w:rFonts w:hint="eastAsia"/>
              </w:rPr>
            </w:pPr>
            <w:r>
              <w:rPr>
                <w:rFonts w:hint="eastAsia"/>
              </w:rPr>
              <w:t>姓    名</w:t>
            </w:r>
          </w:p>
        </w:tc>
        <w:tc>
          <w:tcPr>
            <w:tcW w:w="2695" w:type="dxa"/>
            <w:tcMar>
              <w:top w:w="0" w:type="dxa"/>
              <w:left w:w="108" w:type="dxa"/>
              <w:bottom w:w="0" w:type="dxa"/>
              <w:right w:w="108" w:type="dxa"/>
            </w:tcMar>
          </w:tcPr>
          <w:p>
            <w:pPr>
              <w:widowControl/>
              <w:adjustRightInd w:val="0"/>
              <w:snapToGrid w:val="0"/>
              <w:spacing w:line="400" w:lineRule="exact"/>
              <w:jc w:val="center"/>
              <w:rPr>
                <w:rFonts w:hint="eastAsia"/>
              </w:rPr>
            </w:pPr>
            <w:r>
              <w:rPr>
                <w:rFonts w:hint="eastAsia"/>
              </w:rPr>
              <w:t>学校/部门</w:t>
            </w:r>
          </w:p>
        </w:tc>
        <w:tc>
          <w:tcPr>
            <w:tcW w:w="1702" w:type="dxa"/>
            <w:tcMar>
              <w:top w:w="0" w:type="dxa"/>
              <w:left w:w="108" w:type="dxa"/>
              <w:bottom w:w="0" w:type="dxa"/>
              <w:right w:w="108" w:type="dxa"/>
            </w:tcMar>
          </w:tcPr>
          <w:p>
            <w:pPr>
              <w:widowControl/>
              <w:adjustRightInd w:val="0"/>
              <w:snapToGrid w:val="0"/>
              <w:spacing w:line="400" w:lineRule="exact"/>
              <w:jc w:val="center"/>
              <w:rPr>
                <w:rFonts w:hint="eastAsia"/>
              </w:rPr>
            </w:pPr>
            <w:r>
              <w:rPr>
                <w:rFonts w:hint="eastAsia"/>
              </w:rPr>
              <w:t>职    称</w:t>
            </w:r>
          </w:p>
        </w:tc>
        <w:tc>
          <w:tcPr>
            <w:tcW w:w="1827" w:type="dxa"/>
            <w:tcMar>
              <w:top w:w="0" w:type="dxa"/>
              <w:left w:w="108" w:type="dxa"/>
              <w:bottom w:w="0" w:type="dxa"/>
              <w:right w:w="108" w:type="dxa"/>
            </w:tcMar>
          </w:tcPr>
          <w:p>
            <w:pPr>
              <w:widowControl/>
              <w:adjustRightInd w:val="0"/>
              <w:snapToGrid w:val="0"/>
              <w:spacing w:line="400" w:lineRule="exact"/>
              <w:jc w:val="center"/>
              <w:rPr>
                <w:rFonts w:hint="eastAsia"/>
              </w:rPr>
            </w:pPr>
            <w:r>
              <w:rPr>
                <w:rFonts w:hint="eastAsia"/>
              </w:rPr>
              <w:t>手机（务必作者本人手机）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7"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7"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7"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7"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7"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7"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continue"/>
            <w:vAlign w:val="center"/>
          </w:tcPr>
          <w:p>
            <w:pPr>
              <w:widowControl/>
              <w:adjustRightInd w:val="0"/>
              <w:snapToGrid w:val="0"/>
              <w:spacing w:line="400" w:lineRule="exact"/>
              <w:jc w:val="center"/>
              <w:rPr>
                <w:rFonts w:hint="eastAsia"/>
              </w:rPr>
            </w:pPr>
          </w:p>
        </w:tc>
        <w:tc>
          <w:tcPr>
            <w:tcW w:w="1418" w:type="dxa"/>
            <w:tcMar>
              <w:top w:w="0" w:type="dxa"/>
              <w:left w:w="28" w:type="dxa"/>
              <w:bottom w:w="0" w:type="dxa"/>
              <w:right w:w="28" w:type="dxa"/>
            </w:tcMar>
            <w:vAlign w:val="center"/>
          </w:tcPr>
          <w:p>
            <w:pPr>
              <w:widowControl/>
              <w:adjustRightInd w:val="0"/>
              <w:snapToGrid w:val="0"/>
              <w:spacing w:line="400" w:lineRule="exact"/>
              <w:jc w:val="center"/>
              <w:rPr>
                <w:rFonts w:hint="eastAsia"/>
              </w:rPr>
            </w:pPr>
            <w:r>
              <w:rPr>
                <w:rFonts w:hint="eastAsia"/>
              </w:rPr>
              <w:t>收件地址</w:t>
            </w:r>
          </w:p>
        </w:tc>
        <w:tc>
          <w:tcPr>
            <w:tcW w:w="2695"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2" w:type="dxa"/>
            <w:tcMar>
              <w:top w:w="0" w:type="dxa"/>
              <w:bottom w:w="0" w:type="dxa"/>
            </w:tcMar>
            <w:vAlign w:val="center"/>
          </w:tcPr>
          <w:p>
            <w:pPr>
              <w:widowControl/>
              <w:adjustRightInd w:val="0"/>
              <w:snapToGrid w:val="0"/>
              <w:spacing w:line="400" w:lineRule="exact"/>
              <w:jc w:val="center"/>
              <w:rPr>
                <w:rFonts w:hint="eastAsia"/>
              </w:rPr>
            </w:pPr>
            <w:r>
              <w:rPr>
                <w:rFonts w:hint="eastAsia"/>
              </w:rPr>
              <w:t>邮    编</w:t>
            </w:r>
          </w:p>
        </w:tc>
        <w:tc>
          <w:tcPr>
            <w:tcW w:w="1827" w:type="dxa"/>
            <w:tcMar>
              <w:top w:w="0" w:type="dxa"/>
              <w:bottom w:w="0" w:type="dxa"/>
            </w:tcMar>
            <w:vAlign w:val="cente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94" w:hRule="atLeast"/>
        </w:trPr>
        <w:tc>
          <w:tcPr>
            <w:tcW w:w="1317" w:type="dxa"/>
            <w:vMerge w:val="restart"/>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作品信息</w:t>
            </w:r>
          </w:p>
          <w:p>
            <w:pPr>
              <w:widowControl/>
              <w:adjustRightInd w:val="0"/>
              <w:snapToGrid w:val="0"/>
              <w:spacing w:line="400" w:lineRule="exact"/>
              <w:jc w:val="center"/>
              <w:rPr>
                <w:rFonts w:hint="eastAsia"/>
              </w:rPr>
            </w:pPr>
          </w:p>
        </w:tc>
        <w:tc>
          <w:tcPr>
            <w:tcW w:w="1418"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作品名称</w:t>
            </w:r>
          </w:p>
        </w:tc>
        <w:tc>
          <w:tcPr>
            <w:tcW w:w="6224" w:type="dxa"/>
            <w:gridSpan w:val="3"/>
            <w:tcMar>
              <w:top w:w="0" w:type="dxa"/>
              <w:left w:w="108" w:type="dxa"/>
              <w:bottom w:w="0" w:type="dxa"/>
              <w:right w:w="108" w:type="dxa"/>
            </w:tcMar>
            <w:vAlign w:val="cente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3" w:hRule="atLeast"/>
        </w:trPr>
        <w:tc>
          <w:tcPr>
            <w:tcW w:w="1317" w:type="dxa"/>
            <w:vMerge w:val="continue"/>
            <w:tcMar>
              <w:top w:w="0" w:type="dxa"/>
              <w:left w:w="108" w:type="dxa"/>
              <w:bottom w:w="0" w:type="dxa"/>
              <w:right w:w="108" w:type="dxa"/>
            </w:tcMar>
            <w:vAlign w:val="center"/>
          </w:tcPr>
          <w:p>
            <w:pPr>
              <w:widowControl/>
              <w:adjustRightInd w:val="0"/>
              <w:snapToGrid w:val="0"/>
              <w:spacing w:line="400" w:lineRule="exact"/>
              <w:jc w:val="center"/>
              <w:rPr>
                <w:rFonts w:hint="eastAsia"/>
              </w:rPr>
            </w:pPr>
          </w:p>
        </w:tc>
        <w:tc>
          <w:tcPr>
            <w:tcW w:w="1418"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作品类别</w:t>
            </w:r>
          </w:p>
        </w:tc>
        <w:tc>
          <w:tcPr>
            <w:tcW w:w="6224" w:type="dxa"/>
            <w:gridSpan w:val="3"/>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□网络文章  □工作案例  □微课   □新媒体作品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707" w:hRule="atLeast"/>
        </w:trPr>
        <w:tc>
          <w:tcPr>
            <w:tcW w:w="1317" w:type="dxa"/>
            <w:vMerge w:val="continue"/>
            <w:tcMar>
              <w:top w:w="0" w:type="dxa"/>
              <w:left w:w="108" w:type="dxa"/>
              <w:bottom w:w="0" w:type="dxa"/>
              <w:right w:w="108" w:type="dxa"/>
            </w:tcMar>
            <w:vAlign w:val="center"/>
          </w:tcPr>
          <w:p>
            <w:pPr>
              <w:widowControl/>
              <w:adjustRightInd w:val="0"/>
              <w:snapToGrid w:val="0"/>
              <w:spacing w:line="400" w:lineRule="exact"/>
              <w:jc w:val="center"/>
              <w:rPr>
                <w:rFonts w:hint="eastAsia"/>
              </w:rPr>
            </w:pPr>
          </w:p>
        </w:tc>
        <w:tc>
          <w:tcPr>
            <w:tcW w:w="1418"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作品简介（可附页）</w:t>
            </w: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tc>
        <w:tc>
          <w:tcPr>
            <w:tcW w:w="6224" w:type="dxa"/>
            <w:gridSpan w:val="3"/>
            <w:tcMar>
              <w:left w:w="28" w:type="dxa"/>
            </w:tcMar>
          </w:tcPr>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tc>
      </w:tr>
    </w:tbl>
    <w:p>
      <w:pPr>
        <w:numPr>
          <w:ilvl w:val="0"/>
          <w:numId w:val="0"/>
        </w:numPr>
        <w:spacing w:line="360" w:lineRule="exact"/>
        <w:jc w:val="left"/>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备注：1.电子档标题注明“作品类别+推荐单位名称+信息表”。</w:t>
      </w:r>
    </w:p>
    <w:p>
      <w:pPr>
        <w:numPr>
          <w:ilvl w:val="0"/>
          <w:numId w:val="0"/>
        </w:numPr>
        <w:spacing w:line="360" w:lineRule="exact"/>
        <w:ind w:left="735" w:leftChars="0"/>
        <w:jc w:val="left"/>
        <w:rPr>
          <w:rFonts w:ascii="Times New Roman" w:hAnsi="Times New Roman" w:cs="Times New Roman"/>
          <w:szCs w:val="24"/>
        </w:rPr>
        <w:sectPr>
          <w:footerReference r:id="rId5" w:type="default"/>
          <w:pgSz w:w="11906" w:h="16838"/>
          <w:pgMar w:top="1440" w:right="1559" w:bottom="1440" w:left="1559" w:header="851" w:footer="992" w:gutter="0"/>
          <w:pgNumType w:start="1"/>
          <w:cols w:space="425" w:num="1"/>
          <w:docGrid w:type="lines" w:linePitch="312" w:charSpace="0"/>
        </w:sectPr>
      </w:pPr>
      <w:r>
        <w:rPr>
          <w:rFonts w:hint="eastAsia" w:ascii="Times New Roman" w:hAnsi="Times New Roman" w:cs="Times New Roman"/>
          <w:szCs w:val="24"/>
          <w:lang w:val="en-US" w:eastAsia="zh-CN"/>
        </w:rPr>
        <w:t>2.</w:t>
      </w:r>
      <w:r>
        <w:rPr>
          <w:rFonts w:hint="eastAsia" w:ascii="Times New Roman" w:hAnsi="Times New Roman" w:cs="Times New Roman"/>
          <w:szCs w:val="24"/>
        </w:rPr>
        <w:t>个人（团队）自荐不用填写此表。</w:t>
      </w:r>
      <w:r>
        <w:rPr>
          <w:rFonts w:ascii="Times New Roman" w:hAnsi="Times New Roman" w:cs="Times New Roman"/>
          <w:szCs w:val="24"/>
        </w:rPr>
        <w:br w:type="page"/>
      </w:r>
    </w:p>
    <w:p>
      <w:pPr>
        <w:spacing w:line="54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附</w:t>
      </w:r>
      <w:r>
        <w:rPr>
          <w:rFonts w:hint="eastAsia" w:ascii="黑体" w:hAnsi="黑体" w:eastAsia="黑体" w:cs="黑体"/>
          <w:b w:val="0"/>
          <w:bCs/>
          <w:kern w:val="0"/>
          <w:sz w:val="32"/>
          <w:szCs w:val="32"/>
          <w:lang w:val="en-US" w:eastAsia="zh-CN"/>
        </w:rPr>
        <w:t>件</w:t>
      </w:r>
      <w:r>
        <w:rPr>
          <w:rFonts w:hint="eastAsia" w:ascii="黑体" w:hAnsi="黑体" w:eastAsia="黑体" w:cs="黑体"/>
          <w:b w:val="0"/>
          <w:bCs/>
          <w:kern w:val="0"/>
          <w:sz w:val="32"/>
          <w:szCs w:val="32"/>
        </w:rPr>
        <w:t>3</w:t>
      </w:r>
    </w:p>
    <w:p>
      <w:pPr>
        <w:shd w:val="clear" w:color="auto" w:fill="FFFFFF"/>
        <w:spacing w:line="360" w:lineRule="exact"/>
        <w:jc w:val="center"/>
        <w:rPr>
          <w:rFonts w:hint="eastAsia" w:asciiTheme="majorEastAsia" w:hAnsiTheme="majorEastAsia" w:eastAsiaTheme="majorEastAsia" w:cstheme="majorEastAsia"/>
          <w:b/>
          <w:bCs/>
          <w:kern w:val="0"/>
          <w:sz w:val="32"/>
          <w:szCs w:val="32"/>
        </w:rPr>
      </w:pPr>
    </w:p>
    <w:p>
      <w:pPr>
        <w:shd w:val="clear" w:color="auto" w:fill="FFFFFF"/>
        <w:spacing w:line="360" w:lineRule="exact"/>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高校网络教育优秀作品推选展示活动作品征集汇</w:t>
      </w:r>
      <w:r>
        <w:rPr>
          <w:rFonts w:hint="eastAsia" w:asciiTheme="majorEastAsia" w:hAnsiTheme="majorEastAsia" w:eastAsiaTheme="majorEastAsia" w:cstheme="majorEastAsia"/>
          <w:b/>
          <w:bCs/>
          <w:kern w:val="0"/>
          <w:sz w:val="32"/>
          <w:szCs w:val="32"/>
          <w:lang w:val="en-US" w:eastAsia="zh-CN"/>
        </w:rPr>
        <w:t>总</w:t>
      </w:r>
      <w:r>
        <w:rPr>
          <w:rFonts w:hint="eastAsia" w:asciiTheme="majorEastAsia" w:hAnsiTheme="majorEastAsia" w:eastAsiaTheme="majorEastAsia" w:cstheme="majorEastAsia"/>
          <w:b/>
          <w:bCs/>
          <w:kern w:val="0"/>
          <w:sz w:val="32"/>
          <w:szCs w:val="32"/>
        </w:rPr>
        <w:t>表</w:t>
      </w:r>
    </w:p>
    <w:tbl>
      <w:tblPr>
        <w:tblStyle w:val="11"/>
        <w:tblpPr w:leftFromText="180" w:rightFromText="180" w:vertAnchor="text" w:horzAnchor="page" w:tblpX="1642" w:tblpY="271"/>
        <w:tblOverlap w:val="never"/>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bookmarkStart w:id="2" w:name="_GoBack"/>
            <w:bookmarkEnd w:id="2"/>
            <w:r>
              <w:rPr>
                <w:rFonts w:ascii="Times New Roman" w:hAnsi="Times New Roman" w:cs="Times New Roman"/>
                <w:sz w:val="24"/>
                <w:szCs w:val="24"/>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tcPr>
          <w:p>
            <w:pPr>
              <w:adjustRightInd w:val="0"/>
              <w:snapToGrid w:val="0"/>
              <w:spacing w:line="400" w:lineRule="exact"/>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193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2"/>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193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hint="eastAsia" w:ascii="Times New Roman" w:hAnsi="Times New Roman" w:cs="Times New Roman"/>
          <w:szCs w:val="24"/>
        </w:rPr>
      </w:pPr>
    </w:p>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“推荐</w:t>
      </w:r>
      <w:r>
        <w:rPr>
          <w:rFonts w:ascii="Times New Roman" w:hAnsi="Times New Roman" w:cs="Times New Roman"/>
          <w:szCs w:val="24"/>
        </w:rPr>
        <w:t>单位名称</w:t>
      </w:r>
      <w:r>
        <w:rPr>
          <w:rFonts w:hint="eastAsia" w:ascii="Times New Roman" w:hAnsi="Times New Roman" w:cs="Times New Roman"/>
          <w:szCs w:val="24"/>
        </w:rPr>
        <w:t>+汇总表”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6" w:h="16838"/>
      <w:pgMar w:top="1440" w:right="1559"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FangSong_GB2312">
    <w:altName w:val="方正仿宋_GBK"/>
    <w:panose1 w:val="02010609060101010101"/>
    <w:charset w:val="86"/>
    <w:family w:val="modern"/>
    <w:pitch w:val="default"/>
    <w:sig w:usb0="00000000" w:usb1="00000000" w:usb2="00000010" w:usb3="00000000" w:csb0="00040001" w:csb1="00000000"/>
  </w:font>
  <w:font w:name="Times">
    <w:altName w:val="DejaVu Sans"/>
    <w:panose1 w:val="00000500000000020000"/>
    <w:charset w:val="00"/>
    <w:family w:val="auto"/>
    <w:pitch w:val="default"/>
    <w:sig w:usb0="00000000" w:usb1="00000000"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8"/>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hideGrammatical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1Y2RkY2RlMGJjYTkxZDAzODgwYzFiNTExZWJkYWE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84A"/>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2B87663"/>
    <w:rsid w:val="03154D4A"/>
    <w:rsid w:val="035F27B9"/>
    <w:rsid w:val="03B629A7"/>
    <w:rsid w:val="044429C2"/>
    <w:rsid w:val="04B976A5"/>
    <w:rsid w:val="05A84572"/>
    <w:rsid w:val="063026EF"/>
    <w:rsid w:val="080E562B"/>
    <w:rsid w:val="08934109"/>
    <w:rsid w:val="08C461D1"/>
    <w:rsid w:val="0AD54CF8"/>
    <w:rsid w:val="0B2C14D3"/>
    <w:rsid w:val="0B8D228F"/>
    <w:rsid w:val="0B953AFF"/>
    <w:rsid w:val="0C426BF7"/>
    <w:rsid w:val="0D186481"/>
    <w:rsid w:val="0E517DCC"/>
    <w:rsid w:val="0E707DDC"/>
    <w:rsid w:val="0EB35603"/>
    <w:rsid w:val="0ED272FC"/>
    <w:rsid w:val="0EF73A15"/>
    <w:rsid w:val="0F873994"/>
    <w:rsid w:val="10817C74"/>
    <w:rsid w:val="10A5315E"/>
    <w:rsid w:val="12D6271E"/>
    <w:rsid w:val="135777B6"/>
    <w:rsid w:val="14710F37"/>
    <w:rsid w:val="14D04DD8"/>
    <w:rsid w:val="14F72E20"/>
    <w:rsid w:val="15911C69"/>
    <w:rsid w:val="170A5FA3"/>
    <w:rsid w:val="17A5767B"/>
    <w:rsid w:val="17A91967"/>
    <w:rsid w:val="17E67644"/>
    <w:rsid w:val="1861461F"/>
    <w:rsid w:val="18D27D61"/>
    <w:rsid w:val="18FD21C6"/>
    <w:rsid w:val="1AC45552"/>
    <w:rsid w:val="1BCA4296"/>
    <w:rsid w:val="1C452B63"/>
    <w:rsid w:val="1CCE1853"/>
    <w:rsid w:val="1CE974ED"/>
    <w:rsid w:val="1E4D55AD"/>
    <w:rsid w:val="1F664099"/>
    <w:rsid w:val="1F932DFE"/>
    <w:rsid w:val="2052134E"/>
    <w:rsid w:val="21B07443"/>
    <w:rsid w:val="21DD0233"/>
    <w:rsid w:val="244F65A7"/>
    <w:rsid w:val="247E0C38"/>
    <w:rsid w:val="24A140F3"/>
    <w:rsid w:val="24A927EB"/>
    <w:rsid w:val="261B575D"/>
    <w:rsid w:val="264F18B3"/>
    <w:rsid w:val="272A23B8"/>
    <w:rsid w:val="27F84668"/>
    <w:rsid w:val="28615DEC"/>
    <w:rsid w:val="29443F1B"/>
    <w:rsid w:val="2B1322E2"/>
    <w:rsid w:val="2C2E41EA"/>
    <w:rsid w:val="2C354361"/>
    <w:rsid w:val="2DB25295"/>
    <w:rsid w:val="2DB542E9"/>
    <w:rsid w:val="2DC86014"/>
    <w:rsid w:val="2F0F103A"/>
    <w:rsid w:val="306E7FE2"/>
    <w:rsid w:val="31055323"/>
    <w:rsid w:val="3194398E"/>
    <w:rsid w:val="31E74A6B"/>
    <w:rsid w:val="32270449"/>
    <w:rsid w:val="32866866"/>
    <w:rsid w:val="32BA1B8E"/>
    <w:rsid w:val="32F15CD5"/>
    <w:rsid w:val="330D74B8"/>
    <w:rsid w:val="333E11DD"/>
    <w:rsid w:val="35B10F52"/>
    <w:rsid w:val="36AA7AA9"/>
    <w:rsid w:val="36D16C52"/>
    <w:rsid w:val="378623F1"/>
    <w:rsid w:val="39D013C6"/>
    <w:rsid w:val="3A2331ED"/>
    <w:rsid w:val="3A7610B4"/>
    <w:rsid w:val="3AAC3D94"/>
    <w:rsid w:val="3ADD642A"/>
    <w:rsid w:val="3B337E5E"/>
    <w:rsid w:val="3BB207A9"/>
    <w:rsid w:val="3C8A6E89"/>
    <w:rsid w:val="3C910928"/>
    <w:rsid w:val="3CB07DDD"/>
    <w:rsid w:val="3D4C66BF"/>
    <w:rsid w:val="3D7F382F"/>
    <w:rsid w:val="3E6B3DB3"/>
    <w:rsid w:val="3EA148BE"/>
    <w:rsid w:val="3F9B0CF6"/>
    <w:rsid w:val="3FF102E8"/>
    <w:rsid w:val="40FE2CBD"/>
    <w:rsid w:val="411A750D"/>
    <w:rsid w:val="42CD0B98"/>
    <w:rsid w:val="444625F0"/>
    <w:rsid w:val="44D2693A"/>
    <w:rsid w:val="44F818B0"/>
    <w:rsid w:val="452B7CA3"/>
    <w:rsid w:val="46D211AA"/>
    <w:rsid w:val="484A2A81"/>
    <w:rsid w:val="48A2662F"/>
    <w:rsid w:val="48AE669E"/>
    <w:rsid w:val="4B9D5880"/>
    <w:rsid w:val="4BA604AF"/>
    <w:rsid w:val="4C922D26"/>
    <w:rsid w:val="4D1F0243"/>
    <w:rsid w:val="4D4F590B"/>
    <w:rsid w:val="4DD21759"/>
    <w:rsid w:val="4DFE70C0"/>
    <w:rsid w:val="4E742810"/>
    <w:rsid w:val="4ED66500"/>
    <w:rsid w:val="4F831467"/>
    <w:rsid w:val="5056722E"/>
    <w:rsid w:val="50762FEE"/>
    <w:rsid w:val="519B3D79"/>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3460BB8"/>
    <w:rsid w:val="641262A9"/>
    <w:rsid w:val="65DC5F32"/>
    <w:rsid w:val="66151EF5"/>
    <w:rsid w:val="66DD267A"/>
    <w:rsid w:val="67174DDC"/>
    <w:rsid w:val="67E11816"/>
    <w:rsid w:val="68466F2D"/>
    <w:rsid w:val="68967998"/>
    <w:rsid w:val="69C247A2"/>
    <w:rsid w:val="6BCF6E80"/>
    <w:rsid w:val="6BE741CA"/>
    <w:rsid w:val="6C1C7F4B"/>
    <w:rsid w:val="6C680A00"/>
    <w:rsid w:val="6C7D6D07"/>
    <w:rsid w:val="6CDE10A8"/>
    <w:rsid w:val="6D365409"/>
    <w:rsid w:val="6D6C0FF7"/>
    <w:rsid w:val="6EAB14DE"/>
    <w:rsid w:val="6EAF5FC8"/>
    <w:rsid w:val="6FD2099A"/>
    <w:rsid w:val="70142F04"/>
    <w:rsid w:val="70827219"/>
    <w:rsid w:val="70CB2B6E"/>
    <w:rsid w:val="70CE288E"/>
    <w:rsid w:val="729F4FE0"/>
    <w:rsid w:val="73CD1205"/>
    <w:rsid w:val="741D5EC5"/>
    <w:rsid w:val="748F1464"/>
    <w:rsid w:val="75292382"/>
    <w:rsid w:val="76870A83"/>
    <w:rsid w:val="780D320A"/>
    <w:rsid w:val="78575CC8"/>
    <w:rsid w:val="78733602"/>
    <w:rsid w:val="78B70EA1"/>
    <w:rsid w:val="794B56B4"/>
    <w:rsid w:val="795B07A4"/>
    <w:rsid w:val="7A440A39"/>
    <w:rsid w:val="7B2D7123"/>
    <w:rsid w:val="7B615B5A"/>
    <w:rsid w:val="7D022175"/>
    <w:rsid w:val="7E543940"/>
    <w:rsid w:val="7E6D4A02"/>
    <w:rsid w:val="7FD840FD"/>
    <w:rsid w:val="7FFF132C"/>
    <w:rsid w:val="BDF1B83E"/>
    <w:rsid w:val="FFFE7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5">
    <w:name w:val="annotation text"/>
    <w:basedOn w:val="1"/>
    <w:link w:val="20"/>
    <w:semiHidden/>
    <w:unhideWhenUsed/>
    <w:qFormat/>
    <w:uiPriority w:val="99"/>
    <w:pPr>
      <w:jc w:val="left"/>
    </w:p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semiHidden/>
    <w:unhideWhenUsed/>
    <w:qFormat/>
    <w:uiPriority w:val="99"/>
    <w:rPr>
      <w:b/>
      <w:bCs/>
    </w:rPr>
  </w:style>
  <w:style w:type="character" w:styleId="13">
    <w:name w:val="Strong"/>
    <w:basedOn w:val="12"/>
    <w:qFormat/>
    <w:uiPriority w:val="22"/>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9"/>
    <w:qFormat/>
    <w:uiPriority w:val="99"/>
    <w:rPr>
      <w:sz w:val="18"/>
      <w:szCs w:val="18"/>
    </w:rPr>
  </w:style>
  <w:style w:type="character" w:customStyle="1" w:styleId="17">
    <w:name w:val="页脚 字符"/>
    <w:basedOn w:val="12"/>
    <w:link w:val="8"/>
    <w:qFormat/>
    <w:uiPriority w:val="99"/>
    <w:rPr>
      <w:sz w:val="18"/>
      <w:szCs w:val="18"/>
    </w:rPr>
  </w:style>
  <w:style w:type="character" w:customStyle="1" w:styleId="18">
    <w:name w:val="批注框文本 字符"/>
    <w:basedOn w:val="12"/>
    <w:link w:val="7"/>
    <w:semiHidden/>
    <w:qFormat/>
    <w:uiPriority w:val="99"/>
    <w:rPr>
      <w:sz w:val="18"/>
      <w:szCs w:val="18"/>
    </w:rPr>
  </w:style>
  <w:style w:type="character" w:customStyle="1" w:styleId="19">
    <w:name w:val="日期 字符"/>
    <w:basedOn w:val="12"/>
    <w:link w:val="6"/>
    <w:semiHidden/>
    <w:qFormat/>
    <w:uiPriority w:val="99"/>
  </w:style>
  <w:style w:type="character" w:customStyle="1" w:styleId="20">
    <w:name w:val="批注文字 字符"/>
    <w:basedOn w:val="12"/>
    <w:link w:val="5"/>
    <w:semiHidden/>
    <w:qFormat/>
    <w:uiPriority w:val="99"/>
    <w:rPr>
      <w:kern w:val="2"/>
      <w:sz w:val="21"/>
      <w:szCs w:val="22"/>
    </w:rPr>
  </w:style>
  <w:style w:type="character" w:customStyle="1" w:styleId="21">
    <w:name w:val="批注主题 字符"/>
    <w:basedOn w:val="20"/>
    <w:link w:val="10"/>
    <w:semiHidden/>
    <w:qFormat/>
    <w:uiPriority w:val="99"/>
    <w:rPr>
      <w:b/>
      <w:bCs/>
      <w:kern w:val="2"/>
      <w:sz w:val="21"/>
      <w:szCs w:val="2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标题 1 字符"/>
    <w:basedOn w:val="12"/>
    <w:link w:val="3"/>
    <w:qFormat/>
    <w:uiPriority w:val="9"/>
    <w:rPr>
      <w:rFonts w:ascii="宋体" w:hAnsi="宋体" w:eastAsia="宋体" w:cs="宋体"/>
      <w:b/>
      <w:bCs/>
      <w:kern w:val="36"/>
      <w:sz w:val="48"/>
      <w:szCs w:val="48"/>
    </w:rPr>
  </w:style>
  <w:style w:type="character" w:customStyle="1" w:styleId="25">
    <w:name w:val="标题 3 字符"/>
    <w:basedOn w:val="12"/>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623</Words>
  <Characters>3552</Characters>
  <Lines>29</Lines>
  <Paragraphs>8</Paragraphs>
  <TotalTime>0</TotalTime>
  <ScaleCrop>false</ScaleCrop>
  <LinksUpToDate>false</LinksUpToDate>
  <CharactersWithSpaces>4167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2020-10-24T05:55:00Z</dcterms:created>
  <dc:creator>a</dc:creator>
  <cp:lastModifiedBy>uos</cp:lastModifiedBy>
  <cp:lastPrinted>2022-03-30T10:57:00Z</cp:lastPrinted>
  <dcterms:modified xsi:type="dcterms:W3CDTF">2022-05-18T14:31:28Z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24C18FC3496340A28E7DF4495A32BEC3</vt:lpwstr>
  </property>
  <property fmtid="{D5CDD505-2E9C-101B-9397-08002B2CF9AE}" pid="4" name="commondata">
    <vt:lpwstr>eyJoZGlkIjoiNmU1Y2RkY2RlMGJjYTkxZDAzODgwYzFiNTExZWJkYWEifQ==</vt:lpwstr>
  </property>
</Properties>
</file>