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44"/>
          <w:szCs w:val="44"/>
        </w:rPr>
      </w:pPr>
      <w:r>
        <w:rPr>
          <w:rFonts w:hint="eastAsia" w:ascii="黑体" w:hAnsi="黑体" w:eastAsia="黑体"/>
          <w:sz w:val="44"/>
          <w:szCs w:val="44"/>
        </w:rPr>
        <w:t>吉林医药学院 2022 年度实验室安全检查暨危险化学品安全风险集中治理工作</w:t>
      </w:r>
    </w:p>
    <w:p>
      <w:pPr>
        <w:spacing w:line="360" w:lineRule="auto"/>
        <w:jc w:val="center"/>
        <w:rPr>
          <w:rFonts w:ascii="黑体" w:hAnsi="黑体" w:eastAsia="黑体"/>
          <w:sz w:val="44"/>
          <w:szCs w:val="44"/>
        </w:rPr>
      </w:pPr>
      <w:r>
        <w:rPr>
          <w:rFonts w:hint="eastAsia" w:ascii="黑体" w:hAnsi="黑体" w:eastAsia="黑体"/>
          <w:sz w:val="44"/>
          <w:szCs w:val="44"/>
        </w:rPr>
        <w:t>实施方案</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为深入贯彻落实党中央、国务院关于安全生产工作的决策部署和党的十九届六中全会精神，确保新冠肺炎疫情防控下学校实验室（实训室）有序运行，保障广大师生人身安全和校园稳定，落实《教育部办公厅关于开展加强高校实验室安全专项行动的通知》（教科信厅函〔2021〕38 号）和全国高等学校实验室安全工作会议部署，按照吉林省教育厅《关于组织开展 2022 年学校实验室安全检查暨教育系统危险化学品安全风险集中治理工作的通知》要求，经校领导批示，学校决定开展 2022年度实验室安全检查暨危险化学品安全风险集中治理工作。现就有关事项通知如下。</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一、组织方式</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次实验室安全检查工作在学校实验室安全工作领导小组领导下组织实施，资产管理处牵头，教务处负责教学实验室安全检查和危险化学品安全风险集中治理工作，科技处负责科研实验室安全检查和危险化学品安全风险集中治理工作，实验室所在单位具体实施，安全保卫部（处）督促落实。</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二、工作安排</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学校2022年度实验室安全检查暨危险化学品安全风险集中治理工作分四阶段进行。</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（一）宣传动员阶段（2022年5月2日）</w:t>
      </w:r>
    </w:p>
    <w:p>
      <w:pPr>
        <w:spacing w:line="360" w:lineRule="auto"/>
        <w:jc w:val="center"/>
        <w:rPr>
          <w:rFonts w:ascii="仿宋" w:hAnsi="仿宋" w:eastAsia="仿宋"/>
          <w:sz w:val="32"/>
          <w:szCs w:val="32"/>
        </w:rPr>
      </w:pPr>
      <w:r>
        <w:rPr>
          <w:rFonts w:hint="eastAsia" w:ascii="仿宋" w:hAnsi="仿宋" w:eastAsia="仿宋"/>
          <w:sz w:val="32"/>
          <w:szCs w:val="32"/>
        </w:rPr>
        <w:t xml:space="preserve">    召开2022年度实验室安全检查工作会议，传达国家、省安委会、教育厅等相关文件，布置2022 年度实验室安全</w:t>
      </w:r>
    </w:p>
    <w:p>
      <w:pPr>
        <w:spacing w:line="360" w:lineRule="auto"/>
        <w:rPr>
          <w:rFonts w:ascii="仿宋" w:hAnsi="仿宋" w:eastAsia="仿宋"/>
          <w:sz w:val="32"/>
          <w:szCs w:val="32"/>
        </w:rPr>
      </w:pPr>
      <w:r>
        <w:rPr>
          <w:rFonts w:hint="eastAsia" w:ascii="仿宋" w:hAnsi="仿宋" w:eastAsia="仿宋"/>
          <w:sz w:val="32"/>
          <w:szCs w:val="32"/>
        </w:rPr>
        <w:t>检查和危险化学品安全风险集中治理工作实施方案，落实任务、压实责任，确保方案落实落细。</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（二）自查阶段（2022年5月2-8日）</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参照《高等学校实验室安全检查项目表（2022 年）》（见附件），教务处、科技处分别组织各单位对各类实验室进行自查自纠，建立安全隐患台账，并填报《实验室安全隐患自查自纠汇总表》。</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（三）整改阶段（2022年5月9-17日）</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对自查中发现的问题，本单位能够立行立改的，及时进行整改，并做好整改记录；本单位无法整改的，报送教务处或科技处，由教务处或科技处协调相关职能部门进行整改；短期内不能完成整改的，资产管理处会同安全保卫部（处）督促整改部门制定切实可行的整改方案，明确整改责任人和整改时限。</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（四）学校联合检查、迎接省教育厅检查阶段（2022年5-10月）</w:t>
      </w:r>
    </w:p>
    <w:p>
      <w:pPr>
        <w:spacing w:line="360" w:lineRule="auto"/>
        <w:ind w:firstLine="640" w:firstLineChars="200"/>
        <w:rPr>
          <w:rFonts w:ascii="仿宋" w:hAnsi="仿宋" w:eastAsia="仿宋"/>
          <w:sz w:val="32"/>
          <w:szCs w:val="32"/>
        </w:rPr>
      </w:pPr>
      <w:r>
        <w:rPr>
          <w:rFonts w:hint="eastAsia" w:ascii="仿宋" w:hAnsi="仿宋" w:eastAsia="仿宋"/>
          <w:sz w:val="32"/>
          <w:szCs w:val="32"/>
        </w:rPr>
        <w:t>资产管理处会同安全保卫部（处），联合教务处、科技处等部门组成联合检查组现场检查，并做好迎接省教育厅专家飞行检查准备工作。</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三、工作要求</w:t>
      </w:r>
    </w:p>
    <w:p>
      <w:pPr>
        <w:spacing w:line="360" w:lineRule="auto"/>
        <w:ind w:firstLine="640" w:firstLineChars="200"/>
        <w:jc w:val="both"/>
        <w:rPr>
          <w:rFonts w:ascii="仿宋" w:hAnsi="仿宋" w:eastAsia="仿宋"/>
          <w:sz w:val="32"/>
          <w:szCs w:val="32"/>
        </w:rPr>
      </w:pPr>
      <w:r>
        <w:rPr>
          <w:rFonts w:hint="eastAsia" w:ascii="仿宋" w:hAnsi="仿宋" w:eastAsia="仿宋"/>
          <w:sz w:val="32"/>
          <w:szCs w:val="32"/>
        </w:rPr>
        <w:t>1.要提高政治站位，强化安全红线意识，深刻认识实验室安全工作的重要性；</w:t>
      </w:r>
    </w:p>
    <w:p>
      <w:pPr>
        <w:spacing w:line="360" w:lineRule="auto"/>
        <w:ind w:firstLine="640" w:firstLineChars="200"/>
        <w:jc w:val="both"/>
        <w:rPr>
          <w:rFonts w:ascii="仿宋" w:hAnsi="仿宋" w:eastAsia="仿宋"/>
          <w:sz w:val="32"/>
          <w:szCs w:val="32"/>
        </w:rPr>
      </w:pPr>
      <w:r>
        <w:rPr>
          <w:rFonts w:hint="eastAsia" w:ascii="仿宋" w:hAnsi="仿宋" w:eastAsia="仿宋"/>
          <w:sz w:val="32"/>
          <w:szCs w:val="32"/>
        </w:rPr>
        <w:t>2.要全面落实实验室安全责任体系，完善学校实验室分级分类和危险源管控分级管理体系，以排查和整改安全隐患为抓手，以防范遏制各类安全事故为目标，掌握防范实验室安全风险的主动权；</w:t>
      </w:r>
    </w:p>
    <w:p>
      <w:pPr>
        <w:spacing w:line="360" w:lineRule="auto"/>
        <w:ind w:firstLine="640" w:firstLineChars="200"/>
        <w:jc w:val="both"/>
        <w:rPr>
          <w:rFonts w:ascii="仿宋" w:hAnsi="仿宋" w:eastAsia="仿宋"/>
          <w:sz w:val="32"/>
          <w:szCs w:val="32"/>
        </w:rPr>
      </w:pPr>
      <w:r>
        <w:rPr>
          <w:rFonts w:hint="eastAsia" w:ascii="仿宋" w:hAnsi="仿宋" w:eastAsia="仿宋"/>
          <w:sz w:val="32"/>
          <w:szCs w:val="32"/>
        </w:rPr>
        <w:t>3.要扎实开展加强实验室安全专项行动，对实验室安全隐患进行“全过程、全要素、全覆盖”排查，重点做好易燃、易爆、易制毒、剧毒化学品安全及生物安全隐患排查与整改工作，杜绝实验室安全事故尤其是重特大事故发生，营造安全和谐的教学、科研环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4.2022年5月18日前，教务处或科技处将学校教学或科研实验室安全检查和危险化学品安全风险集中治理工作</w:t>
      </w:r>
      <w:r>
        <w:rPr>
          <w:rFonts w:hint="eastAsia" w:ascii="仿宋" w:hAnsi="仿宋" w:eastAsia="仿宋" w:cs="Times New Roman"/>
          <w:sz w:val="32"/>
          <w:szCs w:val="32"/>
        </w:rPr>
        <w:t>自查自纠报告</w:t>
      </w:r>
      <w:r>
        <w:rPr>
          <w:rFonts w:hint="eastAsia" w:ascii="仿宋" w:hAnsi="仿宋" w:eastAsia="仿宋"/>
          <w:sz w:val="32"/>
          <w:szCs w:val="32"/>
        </w:rPr>
        <w:t>和整改总结报告(模板见附件)</w:t>
      </w:r>
      <w:r>
        <w:fldChar w:fldCharType="begin"/>
      </w:r>
      <w:r>
        <w:instrText xml:space="preserve"> HYPERLINK "mailto:发送至632522606@qq.com" </w:instrText>
      </w:r>
      <w:r>
        <w:fldChar w:fldCharType="separate"/>
      </w:r>
      <w:r>
        <w:rPr>
          <w:rStyle w:val="4"/>
          <w:rFonts w:hint="eastAsia" w:ascii="仿宋" w:hAnsi="仿宋" w:eastAsia="仿宋"/>
          <w:sz w:val="32"/>
          <w:szCs w:val="32"/>
        </w:rPr>
        <w:t>发送至632522606@qq.com</w:t>
      </w:r>
      <w:r>
        <w:rPr>
          <w:rStyle w:val="4"/>
          <w:rFonts w:hint="eastAsia" w:ascii="仿宋" w:hAnsi="仿宋" w:eastAsia="仿宋"/>
          <w:sz w:val="32"/>
          <w:szCs w:val="32"/>
        </w:rPr>
        <w:fldChar w:fldCharType="end"/>
      </w:r>
      <w:r>
        <w:rPr>
          <w:rFonts w:hint="eastAsia" w:ascii="仿宋" w:hAnsi="仿宋" w:eastAsia="仿宋"/>
          <w:sz w:val="32"/>
          <w:szCs w:val="32"/>
        </w:rPr>
        <w:t>。</w:t>
      </w:r>
    </w:p>
    <w:p>
      <w:pPr>
        <w:spacing w:line="360" w:lineRule="auto"/>
        <w:ind w:firstLine="640" w:firstLineChars="200"/>
        <w:rPr>
          <w:rFonts w:ascii="仿宋" w:hAnsi="仿宋" w:eastAsia="仿宋"/>
          <w:sz w:val="32"/>
          <w:szCs w:val="32"/>
        </w:rPr>
      </w:pPr>
      <w:bookmarkStart w:id="0" w:name="_GoBack"/>
      <w:bookmarkEnd w:id="0"/>
    </w:p>
    <w:p>
      <w:pPr>
        <w:spacing w:line="360" w:lineRule="auto"/>
        <w:rPr>
          <w:rFonts w:ascii="仿宋" w:hAnsi="仿宋" w:eastAsia="仿宋"/>
          <w:sz w:val="32"/>
          <w:szCs w:val="32"/>
        </w:rPr>
      </w:pPr>
      <w:r>
        <w:rPr>
          <w:rFonts w:hint="eastAsia" w:ascii="仿宋" w:hAnsi="仿宋" w:eastAsia="仿宋"/>
          <w:sz w:val="32"/>
          <w:szCs w:val="32"/>
        </w:rPr>
        <w:t>附件：1. 教育系统危险化学品安全风险集中治理方案</w:t>
      </w:r>
    </w:p>
    <w:p>
      <w:pPr>
        <w:spacing w:line="360" w:lineRule="auto"/>
        <w:ind w:firstLine="960" w:firstLineChars="300"/>
        <w:rPr>
          <w:rFonts w:ascii="仿宋" w:hAnsi="仿宋" w:eastAsia="仿宋"/>
          <w:sz w:val="32"/>
          <w:szCs w:val="32"/>
        </w:rPr>
      </w:pPr>
      <w:r>
        <w:rPr>
          <w:rFonts w:hint="eastAsia" w:ascii="仿宋" w:hAnsi="仿宋" w:eastAsia="仿宋"/>
          <w:sz w:val="32"/>
          <w:szCs w:val="32"/>
        </w:rPr>
        <w:t>2. 高等学校实验室安全检查项目表（2022 年）</w:t>
      </w:r>
    </w:p>
    <w:p>
      <w:pPr>
        <w:spacing w:line="360" w:lineRule="auto"/>
        <w:ind w:firstLine="960" w:firstLineChars="300"/>
        <w:rPr>
          <w:rFonts w:ascii="仿宋" w:hAnsi="仿宋" w:eastAsia="仿宋"/>
          <w:sz w:val="32"/>
          <w:szCs w:val="32"/>
        </w:rPr>
      </w:pPr>
      <w:r>
        <w:rPr>
          <w:rFonts w:hint="eastAsia" w:ascii="仿宋" w:hAnsi="仿宋" w:eastAsia="仿宋"/>
          <w:sz w:val="32"/>
          <w:szCs w:val="32"/>
        </w:rPr>
        <w:t>3. 吉林医药学院实验室安全自查自纠报告（模板）</w:t>
      </w:r>
    </w:p>
    <w:p>
      <w:pPr>
        <w:spacing w:line="360" w:lineRule="auto"/>
        <w:ind w:firstLine="960" w:firstLineChars="300"/>
        <w:rPr>
          <w:rFonts w:ascii="仿宋" w:hAnsi="仿宋" w:eastAsia="仿宋"/>
          <w:sz w:val="32"/>
          <w:szCs w:val="32"/>
        </w:rPr>
      </w:pPr>
      <w:r>
        <w:rPr>
          <w:rFonts w:hint="eastAsia" w:ascii="仿宋" w:hAnsi="仿宋" w:eastAsia="仿宋"/>
          <w:sz w:val="32"/>
          <w:szCs w:val="32"/>
        </w:rPr>
        <w:t>4. 吉林医药学院实验室安全整改总结报告（模板）</w:t>
      </w:r>
    </w:p>
    <w:p>
      <w:pPr>
        <w:spacing w:line="360" w:lineRule="auto"/>
        <w:jc w:val="center"/>
        <w:rPr>
          <w:rFonts w:ascii="仿宋" w:hAnsi="仿宋" w:eastAsia="仿宋" w:cs="Times New Roman"/>
          <w:sz w:val="32"/>
          <w:szCs w:val="32"/>
        </w:rPr>
      </w:pPr>
    </w:p>
    <w:p>
      <w:pPr>
        <w:spacing w:line="360" w:lineRule="auto"/>
        <w:ind w:firstLine="640" w:firstLineChars="200"/>
        <w:jc w:val="both"/>
        <w:rPr>
          <w:rFonts w:ascii="仿宋" w:hAnsi="仿宋" w:eastAsia="仿宋"/>
          <w:sz w:val="32"/>
          <w:szCs w:val="32"/>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MThmZWViMTM2ZGIwN2Y2MDlmZjFiZTQ2MTExMjM4ZWEifQ=="/>
  </w:docVars>
  <w:rsids>
    <w:rsidRoot w:val="00D31D50"/>
    <w:rsid w:val="000B2CE7"/>
    <w:rsid w:val="000E4242"/>
    <w:rsid w:val="0013238C"/>
    <w:rsid w:val="001531FB"/>
    <w:rsid w:val="00166080"/>
    <w:rsid w:val="001D1287"/>
    <w:rsid w:val="002678FD"/>
    <w:rsid w:val="00323B43"/>
    <w:rsid w:val="003421C0"/>
    <w:rsid w:val="003D37D8"/>
    <w:rsid w:val="00426133"/>
    <w:rsid w:val="00427F25"/>
    <w:rsid w:val="004358AB"/>
    <w:rsid w:val="00436352"/>
    <w:rsid w:val="00484057"/>
    <w:rsid w:val="00553B91"/>
    <w:rsid w:val="00775391"/>
    <w:rsid w:val="008B7726"/>
    <w:rsid w:val="00A10281"/>
    <w:rsid w:val="00C860E4"/>
    <w:rsid w:val="00D0368D"/>
    <w:rsid w:val="00D31D50"/>
    <w:rsid w:val="00D73680"/>
    <w:rsid w:val="00DD09A4"/>
    <w:rsid w:val="00E2239F"/>
    <w:rsid w:val="00FC348C"/>
    <w:rsid w:val="73BD5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unhideWhenUsed/>
    <w:uiPriority w:val="99"/>
    <w:rPr>
      <w:color w:val="0000FF" w:themeColor="hyperlink"/>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1312</Words>
  <Characters>1388</Characters>
  <Lines>10</Lines>
  <Paragraphs>3</Paragraphs>
  <TotalTime>170</TotalTime>
  <ScaleCrop>false</ScaleCrop>
  <LinksUpToDate>false</LinksUpToDate>
  <CharactersWithSpaces>1441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HUAWEI</dc:creator>
  <cp:lastModifiedBy>安娜小姐姐</cp:lastModifiedBy>
  <dcterms:modified xsi:type="dcterms:W3CDTF">2022-05-06T02:42:16Z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0A81AE51F5DB45BA8A6F41F51ECA761C</vt:lpwstr>
  </property>
</Properties>
</file>