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吉林医药学院大学生思想政治教育主题</w:t>
      </w:r>
      <w:r>
        <w:rPr>
          <w:rFonts w:hint="eastAsia"/>
          <w:b/>
          <w:bCs/>
          <w:sz w:val="44"/>
          <w:szCs w:val="44"/>
          <w:lang w:eastAsia="zh-CN"/>
        </w:rPr>
        <w:t>活动安排（上半年）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月份</w:t>
            </w:r>
          </w:p>
        </w:tc>
        <w:tc>
          <w:tcPr>
            <w:tcW w:w="12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三月</w:t>
            </w:r>
          </w:p>
        </w:tc>
        <w:tc>
          <w:tcPr>
            <w:tcW w:w="12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调整状态，振奋精神，以良好面貌投入新学期学习生活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学习全国及全省高校思想政治工作会议精神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推选中国大学生年度人物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综合素质测评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四月</w:t>
            </w:r>
          </w:p>
        </w:tc>
        <w:tc>
          <w:tcPr>
            <w:tcW w:w="12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深化“我的中国梦”主题教育活动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以临床医学专业认证为契机，加强校风、学风建设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校园不良网贷教育整治，维护校园稳定和学生合法权益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五月</w:t>
            </w:r>
          </w:p>
        </w:tc>
        <w:tc>
          <w:tcPr>
            <w:tcW w:w="12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大学生心理健康教育月系列活动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网络思想政治教育活动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“爱我中华，献身国防”主题教育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六月</w:t>
            </w:r>
          </w:p>
        </w:tc>
        <w:tc>
          <w:tcPr>
            <w:tcW w:w="12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“严于律己、遵规守纪，以德立身、明礼诚信”教育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说明：教育活动以月为单位设计，要求该月以此项教育为重点，其余月份教育中均要渗透，构建长效机制。(下半年教育活动另行安排）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6838" w:h="11906" w:orient="landscape"/>
      <w:pgMar w:top="1531" w:right="2041" w:bottom="1531" w:left="2041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5C1C"/>
    <w:rsid w:val="161D5C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2017-03-24T06:38:00Z</dcterms:created>
  <dc:creator>Administrator</dc:creator>
  <cp:lastModifiedBy>Administrator</cp:lastModifiedBy>
  <dcterms:modified xsi:type="dcterms:W3CDTF">2017-03-24T06:39:30Z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